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A5" w:rsidRDefault="00BB44A5">
      <w:pPr>
        <w:spacing w:after="200"/>
        <w:ind w:firstLine="0"/>
      </w:pPr>
      <w:bookmarkStart w:id="0" w:name="_Toc388957795"/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 w:rsidP="00BB44A5">
      <w:pPr>
        <w:spacing w:after="200"/>
        <w:ind w:firstLine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CARPENTER CANADA CO.</w:t>
      </w:r>
    </w:p>
    <w:p w:rsidR="00BB44A5" w:rsidRDefault="00BB44A5" w:rsidP="00BB44A5">
      <w:pPr>
        <w:spacing w:after="200"/>
        <w:ind w:firstLine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Ontario Toxic Reductions Act, 2009</w:t>
      </w:r>
    </w:p>
    <w:p w:rsidR="00BB44A5" w:rsidRDefault="00BB44A5" w:rsidP="00BB44A5">
      <w:pPr>
        <w:spacing w:after="200"/>
        <w:ind w:firstLine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Toxic Substances Reduction Plan</w:t>
      </w:r>
    </w:p>
    <w:p w:rsidR="00BB44A5" w:rsidRPr="00BB44A5" w:rsidRDefault="00BB44A5" w:rsidP="00BB44A5">
      <w:pPr>
        <w:spacing w:after="200"/>
        <w:ind w:firstLine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Toronto, Ontario Facility</w:t>
      </w: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</w:pPr>
    </w:p>
    <w:p w:rsidR="00BB44A5" w:rsidRDefault="00BB44A5">
      <w:pPr>
        <w:spacing w:after="200"/>
        <w:ind w:firstLine="0"/>
        <w:rPr>
          <w:rFonts w:eastAsiaTheme="majorEastAsia" w:cstheme="majorBidi"/>
          <w:b/>
          <w:bCs/>
          <w:color w:val="0070C0"/>
          <w:sz w:val="28"/>
          <w:szCs w:val="23"/>
        </w:rPr>
      </w:pPr>
      <w:r>
        <w:br w:type="page"/>
      </w:r>
    </w:p>
    <w:p w:rsidR="0076251B" w:rsidRPr="00A374E5" w:rsidRDefault="00BB44A5" w:rsidP="00BB44A5">
      <w:pPr>
        <w:pStyle w:val="Heading1"/>
      </w:pPr>
      <w:r w:rsidRPr="00A374E5">
        <w:lastRenderedPageBreak/>
        <w:t xml:space="preserve">Basic </w:t>
      </w:r>
      <w:r w:rsidR="00A374E5" w:rsidRPr="00A374E5">
        <w:t xml:space="preserve">Facility </w:t>
      </w:r>
      <w:r w:rsidR="00CC71EE" w:rsidRPr="00A374E5">
        <w:t>Information</w:t>
      </w:r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508"/>
        <w:gridCol w:w="5076"/>
      </w:tblGrid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317ACC" w:rsidP="00642FD8">
            <w:pPr>
              <w:pStyle w:val="FRD-NORM"/>
              <w:ind w:left="90" w:firstLine="0"/>
            </w:pPr>
            <w:r w:rsidRPr="00642FD8">
              <w:t>Substance</w:t>
            </w:r>
            <w:r w:rsidR="00AB3CB3">
              <w:t>s</w:t>
            </w:r>
            <w:r w:rsidRPr="00642FD8">
              <w:t xml:space="preserve"> name and Chemical Abstracts Service (CAS) Registry number</w:t>
            </w:r>
            <w:r w:rsidR="00517D43" w:rsidRPr="00642FD8">
              <w:t>:</w:t>
            </w:r>
          </w:p>
        </w:tc>
        <w:tc>
          <w:tcPr>
            <w:tcW w:w="5076" w:type="dxa"/>
            <w:vAlign w:val="center"/>
          </w:tcPr>
          <w:p w:rsidR="00307787" w:rsidRPr="008C20AD" w:rsidRDefault="00307787" w:rsidP="002E0FFA">
            <w:pPr>
              <w:pStyle w:val="FRD-NORM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Toluene</w:t>
            </w:r>
            <w:r w:rsidR="002225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diisocyanate (mixed isomers)</w:t>
            </w:r>
            <w:r w:rsidR="008C20AD">
              <w:rPr>
                <w:rFonts w:eastAsia="Times New Roman"/>
              </w:rPr>
              <w:t xml:space="preserve"> </w:t>
            </w:r>
            <w:r w:rsidRPr="008C20AD">
              <w:rPr>
                <w:rFonts w:eastAsia="Times New Roman"/>
              </w:rPr>
              <w:t>CAS number: 26471-62-5</w:t>
            </w:r>
          </w:p>
          <w:p w:rsidR="008C20AD" w:rsidRPr="00642FD8" w:rsidRDefault="008C20AD" w:rsidP="00307787">
            <w:pPr>
              <w:pStyle w:val="FRD-NORM"/>
              <w:ind w:left="72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2. Diphenylmethane Diisocyanate                CAS number: 9016-87-9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317ACC" w:rsidP="00642FD8">
            <w:pPr>
              <w:pStyle w:val="FRD-NORM"/>
              <w:ind w:left="90" w:firstLine="0"/>
            </w:pPr>
            <w:r w:rsidRPr="00642FD8">
              <w:t>The National Pollutant Release Inventory (NPRI) identification number and the</w:t>
            </w:r>
            <w:r w:rsidR="00517D43" w:rsidRPr="00642FD8">
              <w:t xml:space="preserve"> </w:t>
            </w:r>
            <w:r w:rsidRPr="00642FD8">
              <w:t>identification number assigned by the ministry under Ontario Regulation 127/01, if assigned.</w:t>
            </w:r>
          </w:p>
        </w:tc>
        <w:tc>
          <w:tcPr>
            <w:tcW w:w="5076" w:type="dxa"/>
            <w:vAlign w:val="center"/>
          </w:tcPr>
          <w:p w:rsidR="00317ACC" w:rsidRPr="00642FD8" w:rsidRDefault="00307787" w:rsidP="00642FD8">
            <w:pPr>
              <w:pStyle w:val="FRD-NORM"/>
              <w:ind w:left="72" w:firstLine="0"/>
            </w:pPr>
            <w:r>
              <w:t>NPRI Id</w:t>
            </w:r>
            <w:r w:rsidR="00172158" w:rsidRPr="00642FD8">
              <w:t>: 0000002567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317ACC" w:rsidP="00642FD8">
            <w:pPr>
              <w:pStyle w:val="FRD-NORM"/>
              <w:ind w:left="90" w:firstLine="0"/>
            </w:pPr>
            <w:r w:rsidRPr="00642FD8">
              <w:t>The legal and trade names of the owner and the operator of the facility, the street</w:t>
            </w:r>
            <w:r w:rsidR="00CB15E0" w:rsidRPr="00642FD8">
              <w:t xml:space="preserve"> </w:t>
            </w:r>
            <w:r w:rsidRPr="00642FD8">
              <w:t>address of the facility and the mailing address of the facility, if different</w:t>
            </w:r>
          </w:p>
        </w:tc>
        <w:tc>
          <w:tcPr>
            <w:tcW w:w="5076" w:type="dxa"/>
            <w:vAlign w:val="center"/>
          </w:tcPr>
          <w:p w:rsidR="003F0F38" w:rsidRPr="00642FD8" w:rsidRDefault="003F0F38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rPr>
                <w:rFonts w:eastAsia="Times New Roman"/>
              </w:rPr>
              <w:t>Carpenter Canada Co.</w:t>
            </w:r>
          </w:p>
          <w:p w:rsidR="003F0F38" w:rsidRPr="00642FD8" w:rsidRDefault="003F0F38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rPr>
                <w:rFonts w:eastAsia="Times New Roman"/>
              </w:rPr>
              <w:t>500 Hanlan Rd.</w:t>
            </w:r>
          </w:p>
          <w:p w:rsidR="003F0F38" w:rsidRPr="00642FD8" w:rsidRDefault="003F0F38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rPr>
                <w:rFonts w:eastAsia="Times New Roman"/>
              </w:rPr>
              <w:t xml:space="preserve">Woodbridge, ON, </w:t>
            </w:r>
          </w:p>
          <w:p w:rsidR="00317ACC" w:rsidRPr="00642FD8" w:rsidRDefault="003F0F38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rPr>
                <w:rFonts w:eastAsia="Times New Roman"/>
              </w:rPr>
              <w:t>L4L 3P6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317ACC" w:rsidP="00642FD8">
            <w:pPr>
              <w:pStyle w:val="FRD-NORM"/>
              <w:ind w:left="90" w:firstLine="0"/>
            </w:pPr>
            <w:r w:rsidRPr="00642FD8">
              <w:t>The number of full-time employee equivalents at the facility.</w:t>
            </w:r>
          </w:p>
        </w:tc>
        <w:tc>
          <w:tcPr>
            <w:tcW w:w="5076" w:type="dxa"/>
            <w:vAlign w:val="center"/>
          </w:tcPr>
          <w:p w:rsidR="00317ACC" w:rsidRPr="00642FD8" w:rsidRDefault="006F6B1D" w:rsidP="00642FD8">
            <w:pPr>
              <w:pStyle w:val="FRD-NORM"/>
              <w:ind w:left="72" w:firstLine="0"/>
            </w:pPr>
            <w:r>
              <w:t>125</w:t>
            </w:r>
            <w:r w:rsidR="0027730D" w:rsidRPr="00642FD8">
              <w:t xml:space="preserve"> 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317ACC" w:rsidP="00642FD8">
            <w:pPr>
              <w:pStyle w:val="FRD-NORM"/>
              <w:ind w:left="90" w:firstLine="0"/>
            </w:pPr>
            <w:r w:rsidRPr="00642FD8">
              <w:t>The two- and four-digit North American Industry Classification System (NAICS)</w:t>
            </w:r>
            <w:r w:rsidR="00CB15E0" w:rsidRPr="00642FD8">
              <w:t xml:space="preserve"> </w:t>
            </w:r>
            <w:r w:rsidRPr="00642FD8">
              <w:t>codes and the six-digit NAICS Canada code</w:t>
            </w:r>
          </w:p>
        </w:tc>
        <w:tc>
          <w:tcPr>
            <w:tcW w:w="5076" w:type="dxa"/>
            <w:vAlign w:val="center"/>
          </w:tcPr>
          <w:p w:rsidR="003F0F38" w:rsidRPr="00642FD8" w:rsidRDefault="003F0F38" w:rsidP="00642FD8">
            <w:pPr>
              <w:pStyle w:val="FRD-NORM"/>
              <w:ind w:left="72" w:firstLine="0"/>
              <w:rPr>
                <w:shd w:val="clear" w:color="auto" w:fill="FFFFFF"/>
              </w:rPr>
            </w:pPr>
            <w:bookmarkStart w:id="1" w:name="N326150"/>
            <w:r w:rsidRPr="00642FD8">
              <w:rPr>
                <w:bCs/>
                <w:shd w:val="clear" w:color="auto" w:fill="FFFFFF"/>
              </w:rPr>
              <w:t xml:space="preserve">32: </w:t>
            </w:r>
            <w:r w:rsidRPr="00642FD8">
              <w:rPr>
                <w:shd w:val="clear" w:color="auto" w:fill="FFFFFF"/>
              </w:rPr>
              <w:t>Manufacturing</w:t>
            </w:r>
          </w:p>
          <w:p w:rsidR="003F0F38" w:rsidRPr="00642FD8" w:rsidRDefault="003F0F38" w:rsidP="00642FD8">
            <w:pPr>
              <w:pStyle w:val="FRD-NORM"/>
              <w:ind w:left="72" w:firstLine="0"/>
              <w:rPr>
                <w:bCs/>
                <w:shd w:val="clear" w:color="auto" w:fill="FFFFFF"/>
              </w:rPr>
            </w:pPr>
            <w:r w:rsidRPr="00642FD8">
              <w:rPr>
                <w:shd w:val="clear" w:color="auto" w:fill="FFFFFF"/>
              </w:rPr>
              <w:t>3261: Plastic product manufacturing</w:t>
            </w:r>
          </w:p>
          <w:p w:rsidR="00317ACC" w:rsidRPr="00642FD8" w:rsidRDefault="003F0F38" w:rsidP="00642FD8">
            <w:pPr>
              <w:pStyle w:val="FRD-NORM"/>
              <w:ind w:left="72" w:firstLine="0"/>
              <w:rPr>
                <w:bCs/>
                <w:shd w:val="clear" w:color="auto" w:fill="FFFFFF"/>
              </w:rPr>
            </w:pPr>
            <w:r w:rsidRPr="00642FD8">
              <w:rPr>
                <w:bCs/>
                <w:shd w:val="clear" w:color="auto" w:fill="FFFFFF"/>
              </w:rPr>
              <w:t>326150: Urethane and Other Foam Product (except Polystyrene) Manufacturing</w:t>
            </w:r>
            <w:bookmarkEnd w:id="1"/>
          </w:p>
        </w:tc>
      </w:tr>
      <w:tr w:rsidR="00317ACC" w:rsidRPr="00642FD8" w:rsidTr="00642FD8">
        <w:trPr>
          <w:trHeight w:val="1628"/>
        </w:trPr>
        <w:tc>
          <w:tcPr>
            <w:tcW w:w="5508" w:type="dxa"/>
            <w:vAlign w:val="center"/>
          </w:tcPr>
          <w:p w:rsidR="00317ACC" w:rsidRPr="00642FD8" w:rsidRDefault="006F20BE" w:rsidP="00642FD8">
            <w:pPr>
              <w:pStyle w:val="FRD-NORM"/>
              <w:ind w:left="90" w:firstLine="0"/>
            </w:pPr>
            <w:r>
              <w:t>P</w:t>
            </w:r>
            <w:r w:rsidR="00317ACC" w:rsidRPr="00642FD8">
              <w:t>ublic contact</w:t>
            </w:r>
          </w:p>
        </w:tc>
        <w:tc>
          <w:tcPr>
            <w:tcW w:w="5076" w:type="dxa"/>
            <w:vAlign w:val="center"/>
          </w:tcPr>
          <w:p w:rsidR="00D224C5" w:rsidRPr="00642FD8" w:rsidRDefault="00D224C5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rPr>
                <w:rFonts w:eastAsia="Times New Roman"/>
              </w:rPr>
              <w:t>Carlo Fazzalari, General Manager</w:t>
            </w:r>
          </w:p>
          <w:p w:rsidR="00D224C5" w:rsidRPr="00642FD8" w:rsidRDefault="00F24B55" w:rsidP="00642FD8">
            <w:pPr>
              <w:pStyle w:val="FRD-NORM"/>
              <w:ind w:left="72" w:firstLine="0"/>
              <w:rPr>
                <w:rFonts w:eastAsia="Times New Roman"/>
              </w:rPr>
            </w:pPr>
            <w:hyperlink r:id="rId8" w:history="1">
              <w:r w:rsidR="00D224C5" w:rsidRPr="00642FD8">
                <w:rPr>
                  <w:rStyle w:val="Hyperlink"/>
                  <w:rFonts w:eastAsia="Times New Roman" w:cs="Times New Roman"/>
                  <w:color w:val="auto"/>
                </w:rPr>
                <w:t>carlo.fazzalari@carpenter.com</w:t>
              </w:r>
            </w:hyperlink>
          </w:p>
          <w:p w:rsidR="001D6498" w:rsidRDefault="00D224C5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rPr>
                <w:rFonts w:eastAsia="Times New Roman"/>
              </w:rPr>
              <w:t xml:space="preserve">Phone: </w:t>
            </w:r>
            <w:r w:rsidR="00F44304">
              <w:rPr>
                <w:rFonts w:eastAsia="Times New Roman"/>
              </w:rPr>
              <w:t xml:space="preserve"> </w:t>
            </w:r>
            <w:r w:rsidRPr="00642FD8">
              <w:rPr>
                <w:rFonts w:eastAsia="Times New Roman"/>
              </w:rPr>
              <w:t>905-851-6962, x:253</w:t>
            </w:r>
          </w:p>
          <w:p w:rsidR="00317ACC" w:rsidRPr="00642FD8" w:rsidRDefault="001D6498" w:rsidP="00642FD8">
            <w:pPr>
              <w:pStyle w:val="FRD-NORM"/>
              <w:ind w:left="72" w:firstLine="0"/>
            </w:pPr>
            <w:r>
              <w:rPr>
                <w:rFonts w:eastAsia="Times New Roman"/>
              </w:rPr>
              <w:t>F</w:t>
            </w:r>
            <w:r w:rsidR="00D224C5" w:rsidRPr="00642FD8">
              <w:rPr>
                <w:rFonts w:eastAsia="Times New Roman"/>
              </w:rPr>
              <w:t xml:space="preserve">ax: </w:t>
            </w:r>
            <w:r w:rsidR="00F44304">
              <w:rPr>
                <w:rFonts w:eastAsia="Times New Roman"/>
              </w:rPr>
              <w:t xml:space="preserve"> </w:t>
            </w:r>
            <w:r w:rsidR="00D224C5" w:rsidRPr="00642FD8">
              <w:rPr>
                <w:rFonts w:eastAsia="Times New Roman"/>
              </w:rPr>
              <w:t>905-856-0339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6F20BE" w:rsidP="00642FD8">
            <w:pPr>
              <w:pStyle w:val="FRD-NORM"/>
              <w:ind w:left="90" w:firstLine="0"/>
            </w:pPr>
            <w:r>
              <w:t>T</w:t>
            </w:r>
            <w:r w:rsidR="00317ACC" w:rsidRPr="00642FD8">
              <w:t>echnical contact</w:t>
            </w:r>
          </w:p>
        </w:tc>
        <w:tc>
          <w:tcPr>
            <w:tcW w:w="5076" w:type="dxa"/>
            <w:vAlign w:val="center"/>
          </w:tcPr>
          <w:p w:rsidR="00317ACC" w:rsidRPr="00642FD8" w:rsidRDefault="006F20BE" w:rsidP="00642FD8">
            <w:pPr>
              <w:pStyle w:val="FRD-NORM"/>
              <w:ind w:left="72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Xavier Regent, Pouring</w:t>
            </w:r>
            <w:r w:rsidR="00D224C5" w:rsidRPr="00642FD8">
              <w:rPr>
                <w:rFonts w:eastAsia="Times New Roman"/>
              </w:rPr>
              <w:t xml:space="preserve"> Manager</w:t>
            </w:r>
          </w:p>
          <w:p w:rsidR="00D224C5" w:rsidRPr="00642FD8" w:rsidRDefault="00F24B55" w:rsidP="00642FD8">
            <w:pPr>
              <w:pStyle w:val="FRD-NORM"/>
              <w:ind w:left="72" w:firstLine="0"/>
              <w:rPr>
                <w:rFonts w:eastAsia="Times New Roman"/>
              </w:rPr>
            </w:pPr>
            <w:hyperlink r:id="rId9" w:history="1">
              <w:r w:rsidR="0026284D" w:rsidRPr="00495161">
                <w:rPr>
                  <w:rStyle w:val="Hyperlink"/>
                  <w:rFonts w:eastAsia="Times New Roman" w:cs="Times New Roman"/>
                </w:rPr>
                <w:t>xavier.regent@carpenter.com</w:t>
              </w:r>
            </w:hyperlink>
          </w:p>
          <w:p w:rsidR="001D6498" w:rsidRDefault="006F20BE" w:rsidP="00642FD8">
            <w:pPr>
              <w:pStyle w:val="FRD-NORM"/>
              <w:ind w:left="72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Phone: </w:t>
            </w:r>
            <w:r w:rsidR="00F4430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905-851-6764, x:265</w:t>
            </w:r>
          </w:p>
          <w:p w:rsidR="00D224C5" w:rsidRPr="00642FD8" w:rsidRDefault="00D224C5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rPr>
                <w:rFonts w:eastAsia="Times New Roman"/>
              </w:rPr>
              <w:t xml:space="preserve">fax: </w:t>
            </w:r>
            <w:r w:rsidR="00F44304">
              <w:rPr>
                <w:rFonts w:eastAsia="Times New Roman"/>
              </w:rPr>
              <w:t xml:space="preserve"> </w:t>
            </w:r>
            <w:r w:rsidRPr="00642FD8">
              <w:rPr>
                <w:rFonts w:eastAsia="Times New Roman"/>
              </w:rPr>
              <w:t>905-856-0339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101A44" w:rsidP="00642FD8">
            <w:pPr>
              <w:pStyle w:val="FRD-NORM"/>
              <w:ind w:left="90" w:firstLine="0"/>
            </w:pPr>
            <w:r>
              <w:t>People who are</w:t>
            </w:r>
            <w:r w:rsidR="00317ACC" w:rsidRPr="00642FD8">
              <w:t xml:space="preserve"> responsible for coordinating plan preparation</w:t>
            </w:r>
          </w:p>
        </w:tc>
        <w:tc>
          <w:tcPr>
            <w:tcW w:w="5076" w:type="dxa"/>
            <w:vAlign w:val="center"/>
          </w:tcPr>
          <w:p w:rsidR="00101A44" w:rsidRPr="00642FD8" w:rsidRDefault="00101A44" w:rsidP="00642FD8">
            <w:pPr>
              <w:pStyle w:val="FRD-NORM"/>
              <w:ind w:left="72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Xavier Regent, </w:t>
            </w:r>
            <w:r w:rsidR="00CC79D8">
              <w:rPr>
                <w:rFonts w:eastAsia="Times New Roman"/>
              </w:rPr>
              <w:t xml:space="preserve">Sr. </w:t>
            </w:r>
            <w:r>
              <w:rPr>
                <w:rFonts w:eastAsia="Times New Roman"/>
              </w:rPr>
              <w:t>Pouring Manager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Default="00317ACC" w:rsidP="00642FD8">
            <w:pPr>
              <w:pStyle w:val="FRD-NORM"/>
              <w:ind w:left="90" w:firstLine="0"/>
            </w:pPr>
            <w:r w:rsidRPr="00642FD8">
              <w:t>Highest ranking employee at the facility who has management responsibilities</w:t>
            </w:r>
            <w:r w:rsidR="0027730D" w:rsidRPr="00642FD8">
              <w:t xml:space="preserve"> </w:t>
            </w:r>
            <w:r w:rsidRPr="00642FD8">
              <w:t>relating to the facility and who is responsible for making certification</w:t>
            </w:r>
          </w:p>
          <w:p w:rsidR="0001192A" w:rsidRPr="00642FD8" w:rsidRDefault="0001192A" w:rsidP="00642FD8">
            <w:pPr>
              <w:pStyle w:val="FRD-NORM"/>
              <w:ind w:left="90" w:firstLine="0"/>
            </w:pPr>
          </w:p>
        </w:tc>
        <w:tc>
          <w:tcPr>
            <w:tcW w:w="5076" w:type="dxa"/>
            <w:vAlign w:val="center"/>
          </w:tcPr>
          <w:p w:rsidR="00317ACC" w:rsidRPr="00642FD8" w:rsidRDefault="0027730D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rPr>
                <w:rFonts w:eastAsia="Times New Roman"/>
              </w:rPr>
              <w:t>Carlo Fazzalari, General Manager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317ACC" w:rsidP="00642FD8">
            <w:pPr>
              <w:pStyle w:val="FRD-NORM"/>
              <w:ind w:left="90" w:firstLine="0"/>
            </w:pPr>
            <w:r w:rsidRPr="00642FD8">
              <w:lastRenderedPageBreak/>
              <w:t>The spatial coordinates of the facility expressed in Universal Transverse Mercator</w:t>
            </w:r>
            <w:r w:rsidR="00CB15E0" w:rsidRPr="00642FD8">
              <w:t xml:space="preserve"> </w:t>
            </w:r>
            <w:r w:rsidRPr="00642FD8">
              <w:t>(UTM) within a North American Datum 83 (NAD83) datum.</w:t>
            </w:r>
          </w:p>
        </w:tc>
        <w:tc>
          <w:tcPr>
            <w:tcW w:w="5076" w:type="dxa"/>
            <w:vAlign w:val="center"/>
          </w:tcPr>
          <w:p w:rsidR="00D224C5" w:rsidRPr="00642FD8" w:rsidRDefault="00D224C5" w:rsidP="00642FD8">
            <w:pPr>
              <w:pStyle w:val="FRD-NORM"/>
              <w:ind w:left="72" w:firstLine="0"/>
            </w:pPr>
            <w:r w:rsidRPr="00642FD8">
              <w:t>UTM X-value: (easting):    658339</w:t>
            </w:r>
          </w:p>
          <w:p w:rsidR="00317ACC" w:rsidRPr="00642FD8" w:rsidRDefault="00D224C5" w:rsidP="00642FD8">
            <w:pPr>
              <w:pStyle w:val="FRD-NORM"/>
              <w:ind w:left="72" w:firstLine="0"/>
              <w:rPr>
                <w:rFonts w:eastAsia="Times New Roman"/>
              </w:rPr>
            </w:pPr>
            <w:r w:rsidRPr="00642FD8">
              <w:t>UTM Y-value: (northing): 4848548</w:t>
            </w:r>
          </w:p>
        </w:tc>
      </w:tr>
      <w:tr w:rsidR="00317ACC" w:rsidRPr="00642FD8" w:rsidTr="00642FD8">
        <w:tc>
          <w:tcPr>
            <w:tcW w:w="5508" w:type="dxa"/>
            <w:vAlign w:val="center"/>
          </w:tcPr>
          <w:p w:rsidR="00317ACC" w:rsidRPr="00642FD8" w:rsidRDefault="00317ACC" w:rsidP="00642FD8">
            <w:pPr>
              <w:pStyle w:val="FRD-NORM"/>
              <w:ind w:left="90" w:firstLine="0"/>
            </w:pPr>
            <w:r w:rsidRPr="00642FD8">
              <w:t xml:space="preserve"> </w:t>
            </w:r>
            <w:r w:rsidR="006729C9" w:rsidRPr="00642FD8">
              <w:t>B</w:t>
            </w:r>
            <w:r w:rsidRPr="00642FD8">
              <w:t>usiness number assigned by the Canada Customs and Revenue Agency.</w:t>
            </w:r>
          </w:p>
        </w:tc>
        <w:tc>
          <w:tcPr>
            <w:tcW w:w="5076" w:type="dxa"/>
            <w:vAlign w:val="center"/>
          </w:tcPr>
          <w:p w:rsidR="00317ACC" w:rsidRPr="00642FD8" w:rsidRDefault="003F0F38" w:rsidP="00642FD8">
            <w:pPr>
              <w:pStyle w:val="FRD-NORM"/>
              <w:ind w:left="72" w:firstLine="0"/>
            </w:pPr>
            <w:r w:rsidRPr="00642FD8">
              <w:t>business number: 101672087</w:t>
            </w:r>
          </w:p>
        </w:tc>
      </w:tr>
      <w:tr w:rsidR="00642FD8" w:rsidRPr="00642FD8" w:rsidTr="0001192A">
        <w:trPr>
          <w:trHeight w:val="584"/>
        </w:trPr>
        <w:tc>
          <w:tcPr>
            <w:tcW w:w="5508" w:type="dxa"/>
            <w:vAlign w:val="center"/>
          </w:tcPr>
          <w:p w:rsidR="00642FD8" w:rsidRPr="00642FD8" w:rsidRDefault="00642FD8" w:rsidP="00642FD8">
            <w:pPr>
              <w:pStyle w:val="FRD-NORM"/>
              <w:ind w:left="90" w:firstLine="0"/>
            </w:pPr>
            <w:r w:rsidRPr="00642FD8">
              <w:t>Parent company name</w:t>
            </w:r>
          </w:p>
        </w:tc>
        <w:tc>
          <w:tcPr>
            <w:tcW w:w="5076" w:type="dxa"/>
            <w:vAlign w:val="center"/>
          </w:tcPr>
          <w:p w:rsidR="00642FD8" w:rsidRPr="00642FD8" w:rsidRDefault="00642FD8" w:rsidP="00642FD8">
            <w:pPr>
              <w:pStyle w:val="FRD-NORM"/>
              <w:ind w:left="72" w:firstLine="0"/>
            </w:pPr>
            <w:r w:rsidRPr="00642FD8">
              <w:t>Carpenter Co.</w:t>
            </w:r>
          </w:p>
        </w:tc>
      </w:tr>
      <w:tr w:rsidR="00642FD8" w:rsidRPr="00642FD8" w:rsidTr="00642FD8">
        <w:tc>
          <w:tcPr>
            <w:tcW w:w="5508" w:type="dxa"/>
            <w:vAlign w:val="center"/>
          </w:tcPr>
          <w:p w:rsidR="00642FD8" w:rsidRPr="00642FD8" w:rsidRDefault="00642FD8" w:rsidP="00642FD8">
            <w:pPr>
              <w:pStyle w:val="FRD-NORM"/>
              <w:ind w:left="90" w:firstLine="0"/>
            </w:pPr>
            <w:r w:rsidRPr="00642FD8">
              <w:t>Parent company address</w:t>
            </w:r>
          </w:p>
        </w:tc>
        <w:tc>
          <w:tcPr>
            <w:tcW w:w="5076" w:type="dxa"/>
            <w:vAlign w:val="center"/>
          </w:tcPr>
          <w:p w:rsidR="00642FD8" w:rsidRPr="00642FD8" w:rsidRDefault="00642FD8" w:rsidP="00642FD8">
            <w:pPr>
              <w:pStyle w:val="FRD-NORM"/>
              <w:ind w:left="72" w:firstLine="0"/>
              <w:rPr>
                <w:iCs/>
              </w:rPr>
            </w:pPr>
            <w:r w:rsidRPr="00642FD8">
              <w:rPr>
                <w:iCs/>
              </w:rPr>
              <w:t>Carpenter Co.</w:t>
            </w:r>
          </w:p>
          <w:p w:rsidR="00642FD8" w:rsidRPr="00642FD8" w:rsidRDefault="00BB44A5" w:rsidP="00642FD8">
            <w:pPr>
              <w:pStyle w:val="FRD-NORM"/>
              <w:ind w:left="72" w:firstLine="0"/>
              <w:rPr>
                <w:iCs/>
              </w:rPr>
            </w:pPr>
            <w:r>
              <w:rPr>
                <w:iCs/>
              </w:rPr>
              <w:t>5016 Monument Avenue</w:t>
            </w:r>
            <w:r w:rsidR="00642FD8" w:rsidRPr="00642FD8">
              <w:rPr>
                <w:iCs/>
              </w:rPr>
              <w:t xml:space="preserve"> </w:t>
            </w:r>
          </w:p>
          <w:p w:rsidR="00642FD8" w:rsidRPr="00642FD8" w:rsidRDefault="00642FD8" w:rsidP="00642FD8">
            <w:pPr>
              <w:pStyle w:val="FRD-NORM"/>
              <w:ind w:left="72" w:firstLine="0"/>
              <w:rPr>
                <w:iCs/>
              </w:rPr>
            </w:pPr>
            <w:r w:rsidRPr="00642FD8">
              <w:rPr>
                <w:iCs/>
              </w:rPr>
              <w:t xml:space="preserve">Richmond VA 23230 </w:t>
            </w:r>
          </w:p>
        </w:tc>
      </w:tr>
      <w:tr w:rsidR="00642FD8" w:rsidRPr="00642FD8" w:rsidTr="0001192A">
        <w:trPr>
          <w:trHeight w:val="701"/>
        </w:trPr>
        <w:tc>
          <w:tcPr>
            <w:tcW w:w="5508" w:type="dxa"/>
            <w:vAlign w:val="center"/>
          </w:tcPr>
          <w:p w:rsidR="00642FD8" w:rsidRPr="00642FD8" w:rsidRDefault="00642FD8" w:rsidP="00642FD8">
            <w:pPr>
              <w:pStyle w:val="FRD-NORM"/>
              <w:ind w:left="90" w:firstLine="0"/>
            </w:pPr>
            <w:r w:rsidRPr="00642FD8">
              <w:t>Parent company ownership percentage</w:t>
            </w:r>
          </w:p>
        </w:tc>
        <w:tc>
          <w:tcPr>
            <w:tcW w:w="5076" w:type="dxa"/>
            <w:vAlign w:val="center"/>
          </w:tcPr>
          <w:p w:rsidR="00642FD8" w:rsidRPr="00642FD8" w:rsidRDefault="00642FD8" w:rsidP="00642FD8">
            <w:pPr>
              <w:pStyle w:val="FRD-NORM"/>
              <w:ind w:left="72" w:firstLine="0"/>
            </w:pPr>
            <w:r w:rsidRPr="00642FD8">
              <w:t>100%</w:t>
            </w:r>
          </w:p>
        </w:tc>
      </w:tr>
      <w:tr w:rsidR="00642FD8" w:rsidRPr="00642FD8" w:rsidTr="00642FD8">
        <w:tc>
          <w:tcPr>
            <w:tcW w:w="5508" w:type="dxa"/>
            <w:vAlign w:val="center"/>
          </w:tcPr>
          <w:p w:rsidR="00642FD8" w:rsidRPr="00642FD8" w:rsidRDefault="00642FD8" w:rsidP="00642FD8">
            <w:pPr>
              <w:pStyle w:val="FRD-NORM"/>
              <w:ind w:left="90" w:firstLine="0"/>
            </w:pPr>
            <w:r w:rsidRPr="00642FD8">
              <w:t>Parent company contact</w:t>
            </w:r>
          </w:p>
        </w:tc>
        <w:tc>
          <w:tcPr>
            <w:tcW w:w="5076" w:type="dxa"/>
            <w:vAlign w:val="center"/>
          </w:tcPr>
          <w:p w:rsidR="00642FD8" w:rsidRPr="00642FD8" w:rsidRDefault="00CC79D8" w:rsidP="00642FD8">
            <w:pPr>
              <w:pStyle w:val="FRD-NORM"/>
              <w:ind w:left="72" w:firstLine="0"/>
              <w:rPr>
                <w:bCs/>
                <w:iCs/>
              </w:rPr>
            </w:pPr>
            <w:r>
              <w:rPr>
                <w:bCs/>
                <w:iCs/>
              </w:rPr>
              <w:t>Patrick Davis</w:t>
            </w:r>
          </w:p>
          <w:p w:rsidR="00642FD8" w:rsidRPr="00642FD8" w:rsidRDefault="00642FD8" w:rsidP="00642FD8">
            <w:pPr>
              <w:pStyle w:val="FRD-NORM"/>
              <w:ind w:left="72" w:firstLine="0"/>
              <w:rPr>
                <w:iCs/>
              </w:rPr>
            </w:pPr>
            <w:r w:rsidRPr="00642FD8">
              <w:rPr>
                <w:iCs/>
              </w:rPr>
              <w:t>Corporate Environmental Manager</w:t>
            </w:r>
          </w:p>
          <w:p w:rsidR="00642FD8" w:rsidRPr="00642FD8" w:rsidRDefault="00642FD8" w:rsidP="00642FD8">
            <w:pPr>
              <w:pStyle w:val="FRD-NORM"/>
              <w:ind w:left="72" w:firstLine="0"/>
              <w:rPr>
                <w:iCs/>
              </w:rPr>
            </w:pPr>
            <w:r w:rsidRPr="00642FD8">
              <w:rPr>
                <w:iCs/>
              </w:rPr>
              <w:t>Carpenter Co. – M.H. Reinhart Technical Center</w:t>
            </w:r>
          </w:p>
          <w:p w:rsidR="00642FD8" w:rsidRPr="00642FD8" w:rsidRDefault="00BB44A5" w:rsidP="00642FD8">
            <w:pPr>
              <w:pStyle w:val="FRD-NORM"/>
              <w:ind w:left="72" w:firstLine="0"/>
              <w:rPr>
                <w:iCs/>
              </w:rPr>
            </w:pPr>
            <w:r w:rsidRPr="00642FD8">
              <w:rPr>
                <w:iCs/>
              </w:rPr>
              <w:t>Phone</w:t>
            </w:r>
            <w:r>
              <w:rPr>
                <w:iCs/>
              </w:rPr>
              <w:t xml:space="preserve">:  </w:t>
            </w:r>
            <w:r w:rsidR="00642FD8" w:rsidRPr="00642FD8">
              <w:rPr>
                <w:iCs/>
              </w:rPr>
              <w:t xml:space="preserve">(804) 233-0606 ext. 4432 </w:t>
            </w:r>
          </w:p>
          <w:p w:rsidR="00642FD8" w:rsidRPr="00642FD8" w:rsidRDefault="00BB44A5" w:rsidP="00BB44A5">
            <w:pPr>
              <w:pStyle w:val="FRD-NORM"/>
              <w:ind w:left="72" w:firstLine="0"/>
              <w:rPr>
                <w:iCs/>
              </w:rPr>
            </w:pPr>
            <w:r w:rsidRPr="00642FD8">
              <w:rPr>
                <w:iCs/>
              </w:rPr>
              <w:t>Fax</w:t>
            </w:r>
            <w:r>
              <w:rPr>
                <w:iCs/>
              </w:rPr>
              <w:t xml:space="preserve">: </w:t>
            </w:r>
            <w:r w:rsidRPr="00642FD8">
              <w:rPr>
                <w:iCs/>
              </w:rPr>
              <w:t xml:space="preserve"> </w:t>
            </w:r>
            <w:r w:rsidR="00642FD8" w:rsidRPr="00642FD8">
              <w:rPr>
                <w:iCs/>
              </w:rPr>
              <w:t xml:space="preserve">(804) 233-7741 </w:t>
            </w:r>
          </w:p>
        </w:tc>
      </w:tr>
    </w:tbl>
    <w:p w:rsidR="00653E74" w:rsidRPr="00A374E5" w:rsidRDefault="005F3AE9" w:rsidP="00BB44A5">
      <w:pPr>
        <w:pStyle w:val="Heading1"/>
      </w:pPr>
      <w:r w:rsidRPr="00A374E5">
        <w:t>Plan Summary Statement</w:t>
      </w:r>
    </w:p>
    <w:p w:rsidR="00653E74" w:rsidRDefault="00653E74" w:rsidP="00896F3A">
      <w:pPr>
        <w:pStyle w:val="FRD-NORM"/>
      </w:pPr>
      <w:r w:rsidRPr="008F3538">
        <w:t>This Plan</w:t>
      </w:r>
      <w:r w:rsidR="005F3AE9">
        <w:t xml:space="preserve"> </w:t>
      </w:r>
      <w:r w:rsidR="00BB44A5">
        <w:t>S</w:t>
      </w:r>
      <w:r w:rsidR="005F3AE9">
        <w:t xml:space="preserve">ummary accurately reflects </w:t>
      </w:r>
      <w:r w:rsidR="005F3AE9" w:rsidRPr="008F3538">
        <w:t>the Facility’s current practice</w:t>
      </w:r>
      <w:r w:rsidR="005F3AE9">
        <w:t xml:space="preserve">s with respect </w:t>
      </w:r>
      <w:r w:rsidR="00896F3A">
        <w:t>to</w:t>
      </w:r>
      <w:r w:rsidR="005F3AE9" w:rsidRPr="008F3538">
        <w:t xml:space="preserve"> </w:t>
      </w:r>
      <w:r w:rsidR="00BB44A5">
        <w:t xml:space="preserve">its </w:t>
      </w:r>
      <w:r w:rsidR="005F3AE9">
        <w:t xml:space="preserve">toxic substance reduction plan for </w:t>
      </w:r>
      <w:r w:rsidR="005F3AE9">
        <w:rPr>
          <w:rFonts w:eastAsia="Times New Roman"/>
        </w:rPr>
        <w:t xml:space="preserve">Toluene diisocyanate (mixed isomers) and Diphenylmethane Diisocyanate. </w:t>
      </w:r>
      <w:r w:rsidR="00BB44A5">
        <w:rPr>
          <w:rFonts w:eastAsia="Times New Roman"/>
        </w:rPr>
        <w:t xml:space="preserve"> </w:t>
      </w:r>
      <w:r w:rsidR="005F3AE9">
        <w:rPr>
          <w:rFonts w:eastAsia="Times New Roman"/>
        </w:rPr>
        <w:t>The plan was prep</w:t>
      </w:r>
      <w:r w:rsidR="0049589F">
        <w:rPr>
          <w:rFonts w:eastAsia="Times New Roman"/>
        </w:rPr>
        <w:t>ared by Carpenter Canada Co.</w:t>
      </w:r>
      <w:r w:rsidR="005F3AE9">
        <w:rPr>
          <w:rFonts w:eastAsia="Times New Roman"/>
        </w:rPr>
        <w:t xml:space="preserve">            </w:t>
      </w:r>
    </w:p>
    <w:p w:rsidR="005F3AE9" w:rsidRPr="00A374E5" w:rsidRDefault="005F3AE9" w:rsidP="00BB44A5">
      <w:pPr>
        <w:pStyle w:val="Heading1"/>
      </w:pPr>
      <w:r w:rsidRPr="00A374E5">
        <w:t>Statement of Intent</w:t>
      </w:r>
    </w:p>
    <w:p w:rsidR="00CB15E0" w:rsidRPr="008F3538" w:rsidRDefault="001A310D" w:rsidP="001A310D">
      <w:pPr>
        <w:pStyle w:val="FRD-NORM"/>
      </w:pPr>
      <w:r>
        <w:t>Carpenter Canada Co. is committed to playing a leadership role in protecting the environment. The Facility is devoted to optimizing</w:t>
      </w:r>
      <w:r w:rsidR="00C33ECE">
        <w:t xml:space="preserve"> its use of</w:t>
      </w:r>
      <w:r w:rsidR="00CB15E0" w:rsidRPr="008F3538">
        <w:t xml:space="preserve"> Toxic Substance</w:t>
      </w:r>
      <w:r w:rsidR="00C33ECE">
        <w:t>s</w:t>
      </w:r>
      <w:r w:rsidR="00CB15E0" w:rsidRPr="008F3538">
        <w:t xml:space="preserve"> using the best available technology and practices that are</w:t>
      </w:r>
      <w:r w:rsidR="007075A6">
        <w:t xml:space="preserve"> economically achievable at any time. This commitment</w:t>
      </w:r>
      <w:r w:rsidR="00CB15E0" w:rsidRPr="008F3538">
        <w:t xml:space="preserve"> is supported by the following three aspects which influence the wa</w:t>
      </w:r>
      <w:r w:rsidR="00C33ECE">
        <w:t xml:space="preserve">y in which the Facility uses </w:t>
      </w:r>
      <w:r w:rsidR="00C33ECE" w:rsidRPr="008F3538">
        <w:t>Toxic</w:t>
      </w:r>
      <w:r w:rsidR="00CB15E0" w:rsidRPr="008F3538">
        <w:t xml:space="preserve"> Substance</w:t>
      </w:r>
      <w:r w:rsidR="00C33ECE">
        <w:t>s</w:t>
      </w:r>
      <w:r w:rsidR="00CB15E0" w:rsidRPr="008F3538">
        <w:t>:</w:t>
      </w:r>
    </w:p>
    <w:p w:rsidR="00ED1E0A" w:rsidRPr="00455F01" w:rsidRDefault="00ED1E0A" w:rsidP="002E0FFA">
      <w:pPr>
        <w:pStyle w:val="ListParagraph"/>
        <w:numPr>
          <w:ilvl w:val="0"/>
          <w:numId w:val="12"/>
        </w:numPr>
        <w:rPr>
          <w:b/>
          <w:i/>
          <w:sz w:val="26"/>
          <w:szCs w:val="26"/>
        </w:rPr>
      </w:pPr>
      <w:r w:rsidRPr="00455F01">
        <w:rPr>
          <w:b/>
          <w:i/>
          <w:sz w:val="26"/>
          <w:szCs w:val="26"/>
        </w:rPr>
        <w:t xml:space="preserve">Plans, Policies and Procedures that </w:t>
      </w:r>
      <w:r w:rsidR="00B15CAA" w:rsidRPr="00455F01">
        <w:rPr>
          <w:b/>
          <w:i/>
          <w:sz w:val="26"/>
          <w:szCs w:val="26"/>
        </w:rPr>
        <w:t>a</w:t>
      </w:r>
      <w:r w:rsidRPr="00455F01">
        <w:rPr>
          <w:b/>
          <w:i/>
          <w:sz w:val="26"/>
          <w:szCs w:val="26"/>
        </w:rPr>
        <w:t xml:space="preserve">re </w:t>
      </w:r>
      <w:r w:rsidR="00B15CAA" w:rsidRPr="00455F01">
        <w:rPr>
          <w:b/>
          <w:i/>
          <w:sz w:val="26"/>
          <w:szCs w:val="26"/>
        </w:rPr>
        <w:t>c</w:t>
      </w:r>
      <w:r w:rsidRPr="00455F01">
        <w:rPr>
          <w:b/>
          <w:i/>
          <w:sz w:val="26"/>
          <w:szCs w:val="26"/>
        </w:rPr>
        <w:t xml:space="preserve">urrently in </w:t>
      </w:r>
      <w:r w:rsidR="00B15CAA" w:rsidRPr="00455F01">
        <w:rPr>
          <w:b/>
          <w:i/>
          <w:sz w:val="26"/>
          <w:szCs w:val="26"/>
        </w:rPr>
        <w:t>p</w:t>
      </w:r>
      <w:r w:rsidRPr="00455F01">
        <w:rPr>
          <w:b/>
          <w:i/>
          <w:sz w:val="26"/>
          <w:szCs w:val="26"/>
        </w:rPr>
        <w:t>lace at the Facility</w:t>
      </w:r>
    </w:p>
    <w:p w:rsidR="00ED1E0A" w:rsidRPr="00455F01" w:rsidRDefault="00ED1E0A" w:rsidP="002E0FFA">
      <w:pPr>
        <w:pStyle w:val="ListParagraph"/>
        <w:numPr>
          <w:ilvl w:val="0"/>
          <w:numId w:val="12"/>
        </w:numPr>
        <w:rPr>
          <w:b/>
          <w:i/>
          <w:sz w:val="26"/>
          <w:szCs w:val="26"/>
        </w:rPr>
      </w:pPr>
      <w:r w:rsidRPr="00455F01">
        <w:rPr>
          <w:b/>
          <w:i/>
          <w:sz w:val="26"/>
          <w:szCs w:val="26"/>
        </w:rPr>
        <w:t>Compliance with Environment</w:t>
      </w:r>
      <w:r w:rsidR="00C33ECE">
        <w:rPr>
          <w:b/>
          <w:i/>
          <w:sz w:val="26"/>
          <w:szCs w:val="26"/>
        </w:rPr>
        <w:t>al Legislation Pertaining to</w:t>
      </w:r>
      <w:r w:rsidRPr="00455F01">
        <w:rPr>
          <w:b/>
          <w:i/>
          <w:sz w:val="26"/>
          <w:szCs w:val="26"/>
        </w:rPr>
        <w:t xml:space="preserve"> Toxic Substance</w:t>
      </w:r>
      <w:r w:rsidR="00C33ECE">
        <w:rPr>
          <w:b/>
          <w:i/>
          <w:sz w:val="26"/>
          <w:szCs w:val="26"/>
        </w:rPr>
        <w:t>s</w:t>
      </w:r>
    </w:p>
    <w:p w:rsidR="00ED1E0A" w:rsidRPr="00455F01" w:rsidRDefault="00ED1E0A" w:rsidP="002E0FFA">
      <w:pPr>
        <w:pStyle w:val="ListParagraph"/>
        <w:numPr>
          <w:ilvl w:val="0"/>
          <w:numId w:val="12"/>
        </w:numPr>
        <w:rPr>
          <w:b/>
          <w:i/>
          <w:sz w:val="26"/>
          <w:szCs w:val="26"/>
        </w:rPr>
      </w:pPr>
      <w:r w:rsidRPr="00455F01">
        <w:rPr>
          <w:b/>
          <w:i/>
          <w:sz w:val="26"/>
          <w:szCs w:val="26"/>
        </w:rPr>
        <w:t>Economic Factor</w:t>
      </w:r>
      <w:r w:rsidR="00C33ECE">
        <w:rPr>
          <w:b/>
          <w:i/>
          <w:sz w:val="26"/>
          <w:szCs w:val="26"/>
        </w:rPr>
        <w:t>s Associated with the Use of</w:t>
      </w:r>
      <w:r w:rsidRPr="00455F01">
        <w:rPr>
          <w:b/>
          <w:i/>
          <w:sz w:val="26"/>
          <w:szCs w:val="26"/>
        </w:rPr>
        <w:t xml:space="preserve"> Toxic Substance</w:t>
      </w:r>
      <w:r w:rsidR="00C33ECE">
        <w:rPr>
          <w:b/>
          <w:i/>
          <w:sz w:val="26"/>
          <w:szCs w:val="26"/>
        </w:rPr>
        <w:t>s</w:t>
      </w:r>
    </w:p>
    <w:p w:rsidR="007075A6" w:rsidRDefault="007075A6" w:rsidP="00953419">
      <w:pPr>
        <w:pStyle w:val="FRD-NORM"/>
      </w:pPr>
    </w:p>
    <w:p w:rsidR="007075A6" w:rsidRPr="00A374E5" w:rsidRDefault="00A374E5" w:rsidP="00BB44A5">
      <w:pPr>
        <w:pStyle w:val="Heading1"/>
      </w:pPr>
      <w:r>
        <w:lastRenderedPageBreak/>
        <w:t>Reduction Objectives</w:t>
      </w:r>
    </w:p>
    <w:p w:rsidR="005A3DF5" w:rsidRDefault="005A3DF5" w:rsidP="005A3DF5">
      <w:pPr>
        <w:pStyle w:val="FRD-NORM"/>
      </w:pPr>
      <w:r>
        <w:t>The Facility’s goal is to continually optimize its</w:t>
      </w:r>
      <w:r w:rsidRPr="00DE35D0">
        <w:t xml:space="preserve"> current practices</w:t>
      </w:r>
      <w:r>
        <w:t xml:space="preserve"> with respect to the use of </w:t>
      </w:r>
      <w:r w:rsidRPr="00DE35D0">
        <w:t>Toxic Substance</w:t>
      </w:r>
      <w:r>
        <w:t>s</w:t>
      </w:r>
      <w:r w:rsidRPr="00DE35D0">
        <w:t xml:space="preserve"> using the best available technology and practices that are econ</w:t>
      </w:r>
      <w:r>
        <w:t>omically achievable at any point of time</w:t>
      </w:r>
      <w:r w:rsidRPr="00DE35D0">
        <w:t>.</w:t>
      </w:r>
    </w:p>
    <w:p w:rsidR="00611840" w:rsidRDefault="00611840" w:rsidP="00BB44A5">
      <w:pPr>
        <w:pStyle w:val="Heading1"/>
      </w:pPr>
      <w:bookmarkStart w:id="2" w:name="_Toc346557207"/>
      <w:bookmarkStart w:id="3" w:name="_Toc388957798"/>
      <w:r w:rsidRPr="003D3F00">
        <w:t xml:space="preserve">Description of </w:t>
      </w:r>
      <w:bookmarkEnd w:id="2"/>
      <w:bookmarkEnd w:id="3"/>
      <w:r w:rsidR="007075A6">
        <w:t>Substance</w:t>
      </w:r>
    </w:p>
    <w:p w:rsidR="002F1089" w:rsidRDefault="002F1089" w:rsidP="002F1089">
      <w:pPr>
        <w:pStyle w:val="FRD-NORM"/>
        <w:ind w:firstLine="0"/>
      </w:pPr>
      <w:r w:rsidRPr="00791773">
        <w:t>Tolu</w:t>
      </w:r>
      <w:r>
        <w:t>ene DiIsocyanates mixed isomers (TDI) or Methylene Bisphenyl Isocyanate (MDI) are most commonly used in the manufacturing of the polyurethane foam.</w:t>
      </w:r>
    </w:p>
    <w:p w:rsidR="002F1089" w:rsidRPr="00A374E5" w:rsidRDefault="002F1089" w:rsidP="00BB44A5">
      <w:pPr>
        <w:pStyle w:val="Heading1"/>
      </w:pPr>
      <w:r w:rsidRPr="00A374E5">
        <w:t xml:space="preserve">Toxic Substance Reduction </w:t>
      </w:r>
      <w:r w:rsidR="00A374E5" w:rsidRPr="00A374E5">
        <w:t>O</w:t>
      </w:r>
      <w:r w:rsidRPr="00A374E5">
        <w:t>ption</w:t>
      </w:r>
      <w:r w:rsidR="00336D5B">
        <w:t>s</w:t>
      </w:r>
      <w:r w:rsidRPr="00A374E5">
        <w:t xml:space="preserve"> to be </w:t>
      </w:r>
      <w:proofErr w:type="gramStart"/>
      <w:r w:rsidR="00A374E5" w:rsidRPr="00A374E5">
        <w:t>I</w:t>
      </w:r>
      <w:r w:rsidRPr="00A374E5">
        <w:t>mplemented</w:t>
      </w:r>
      <w:proofErr w:type="gramEnd"/>
    </w:p>
    <w:p w:rsidR="00B91A47" w:rsidRDefault="00B91A47" w:rsidP="00B91A47">
      <w:pPr>
        <w:pStyle w:val="FRD-NORM"/>
      </w:pPr>
      <w:r>
        <w:t xml:space="preserve">Carpenter </w:t>
      </w:r>
      <w:r w:rsidR="00BB44A5">
        <w:t xml:space="preserve">Canada Co. </w:t>
      </w:r>
      <w:r>
        <w:t xml:space="preserve">has previously implemented the following reduction activities: </w:t>
      </w:r>
    </w:p>
    <w:p w:rsidR="00B91A47" w:rsidRDefault="00B91A47" w:rsidP="00B91A47">
      <w:pPr>
        <w:pStyle w:val="FRD-Bullet"/>
      </w:pPr>
      <w:r w:rsidRPr="00B91A47">
        <w:rPr>
          <w:rFonts w:cs="Times New Roman"/>
        </w:rPr>
        <w:t xml:space="preserve">Spill Prevention and Containment Plan </w:t>
      </w:r>
      <w:r>
        <w:t xml:space="preserve">(Leak Detection and Repair): program already established, all tanks have containment </w:t>
      </w:r>
    </w:p>
    <w:p w:rsidR="00B91A47" w:rsidRDefault="00B91A47" w:rsidP="00B91A47">
      <w:pPr>
        <w:pStyle w:val="FRD-Bullet"/>
      </w:pPr>
      <w:r>
        <w:rPr>
          <w:rFonts w:cs="Times New Roman"/>
        </w:rPr>
        <w:t xml:space="preserve">Engineering standards for pipe seal design etc. has </w:t>
      </w:r>
      <w:r>
        <w:t xml:space="preserve">been continuously improved to reduce leaks </w:t>
      </w:r>
    </w:p>
    <w:p w:rsidR="00B91A47" w:rsidRDefault="00B91A47" w:rsidP="00B91A47">
      <w:pPr>
        <w:pStyle w:val="FRD-Bullet"/>
      </w:pPr>
      <w:r>
        <w:rPr>
          <w:rFonts w:cs="Times New Roman"/>
        </w:rPr>
        <w:t>Incident I</w:t>
      </w:r>
      <w:r>
        <w:t xml:space="preserve">nvestigation process - continuous improvement </w:t>
      </w:r>
    </w:p>
    <w:p w:rsidR="00B91A47" w:rsidRDefault="00B91A47" w:rsidP="00B91A47">
      <w:pPr>
        <w:pStyle w:val="FRD-Bullet"/>
      </w:pPr>
      <w:r>
        <w:rPr>
          <w:rFonts w:cs="Times New Roman"/>
        </w:rPr>
        <w:t>Safeguarding Reviews and Pressured Equipment</w:t>
      </w:r>
      <w:r>
        <w:t xml:space="preserve">, Integrity Programs in place </w:t>
      </w:r>
    </w:p>
    <w:p w:rsidR="003C6496" w:rsidRDefault="00825DC1" w:rsidP="003C6496">
      <w:pPr>
        <w:pStyle w:val="FRD-NORM"/>
      </w:pPr>
      <w:r w:rsidRPr="00DE35D0">
        <w:t>The Facility is of the opinion that its current practices</w:t>
      </w:r>
      <w:r w:rsidR="00C33ECE">
        <w:t xml:space="preserve"> with respect to the use of </w:t>
      </w:r>
      <w:r w:rsidRPr="00DE35D0">
        <w:t>Toxic Substance</w:t>
      </w:r>
      <w:r w:rsidR="00C33ECE">
        <w:t>s</w:t>
      </w:r>
      <w:r w:rsidRPr="00DE35D0">
        <w:t xml:space="preserve"> are</w:t>
      </w:r>
      <w:r w:rsidR="00783DE8" w:rsidRPr="00DE35D0">
        <w:t xml:space="preserve"> </w:t>
      </w:r>
      <w:r w:rsidRPr="00DE35D0">
        <w:t>optimized using the best available technology and practices that are economically achievable at this time.</w:t>
      </w:r>
    </w:p>
    <w:p w:rsidR="00825DC1" w:rsidRPr="00FC22D3" w:rsidRDefault="00825DC1" w:rsidP="00783DE8">
      <w:pPr>
        <w:pStyle w:val="FRD-NORM"/>
      </w:pPr>
      <w:r w:rsidRPr="00FC22D3">
        <w:t>With the assistance of a licensed Toxic Substance Reduction Planner, Facility personnel have carefully</w:t>
      </w:r>
      <w:r w:rsidR="00783DE8" w:rsidRPr="00FC22D3">
        <w:t xml:space="preserve"> </w:t>
      </w:r>
      <w:r w:rsidR="005C556D">
        <w:t>examined</w:t>
      </w:r>
      <w:r w:rsidRPr="00FC22D3">
        <w:t xml:space="preserve"> seven categories for </w:t>
      </w:r>
      <w:r w:rsidR="00FE33F6">
        <w:t>T</w:t>
      </w:r>
      <w:r w:rsidR="00FE33F6" w:rsidRPr="008371C2">
        <w:t xml:space="preserve">oxic </w:t>
      </w:r>
      <w:r w:rsidR="00FE33F6">
        <w:t>S</w:t>
      </w:r>
      <w:r w:rsidR="00FE33F6" w:rsidRPr="008371C2">
        <w:t xml:space="preserve">ubstance </w:t>
      </w:r>
      <w:r w:rsidR="00FE33F6">
        <w:t>R</w:t>
      </w:r>
      <w:r w:rsidR="00FE33F6" w:rsidRPr="008371C2">
        <w:t xml:space="preserve">eduction </w:t>
      </w:r>
      <w:r w:rsidR="00FE33F6">
        <w:t>O</w:t>
      </w:r>
      <w:r w:rsidR="00FE33F6" w:rsidRPr="008371C2">
        <w:t>ptions</w:t>
      </w:r>
      <w:r w:rsidRPr="00FC22D3">
        <w:t>, and, in light of the information</w:t>
      </w:r>
      <w:r w:rsidR="00783DE8" w:rsidRPr="00FC22D3">
        <w:t xml:space="preserve"> </w:t>
      </w:r>
      <w:r w:rsidR="005C556D">
        <w:t>provided</w:t>
      </w:r>
      <w:r w:rsidRPr="00FC22D3">
        <w:t xml:space="preserve">, the Facility feels that </w:t>
      </w:r>
      <w:r w:rsidR="00FE33F6">
        <w:t>T</w:t>
      </w:r>
      <w:r w:rsidR="00FE33F6" w:rsidRPr="008371C2">
        <w:t xml:space="preserve">oxic </w:t>
      </w:r>
      <w:r w:rsidR="00FE33F6">
        <w:t>S</w:t>
      </w:r>
      <w:r w:rsidR="00FE33F6" w:rsidRPr="008371C2">
        <w:t xml:space="preserve">ubstance </w:t>
      </w:r>
      <w:r w:rsidR="00FE33F6">
        <w:t>R</w:t>
      </w:r>
      <w:r w:rsidR="00FE33F6" w:rsidRPr="008371C2">
        <w:t xml:space="preserve">eduction </w:t>
      </w:r>
      <w:r w:rsidR="00FE33F6">
        <w:t>O</w:t>
      </w:r>
      <w:r w:rsidR="00FE33F6" w:rsidRPr="008371C2">
        <w:t xml:space="preserve">ptions </w:t>
      </w:r>
      <w:r w:rsidRPr="00FC22D3">
        <w:t>can be identified in any of the seven</w:t>
      </w:r>
      <w:r w:rsidR="00783DE8" w:rsidRPr="00FC22D3">
        <w:t xml:space="preserve"> </w:t>
      </w:r>
      <w:r w:rsidRPr="00FC22D3">
        <w:t>toxic substance reduction categories at this time.</w:t>
      </w:r>
    </w:p>
    <w:p w:rsidR="00825DC1" w:rsidRPr="00FC22D3" w:rsidRDefault="00825DC1" w:rsidP="00FC22D3">
      <w:pPr>
        <w:pStyle w:val="FRD-NORM"/>
      </w:pPr>
      <w:r w:rsidRPr="00FC22D3">
        <w:t>The following sections provide the seven categories of toxic substance reduction options along with explanations</w:t>
      </w:r>
      <w:r w:rsidR="00783DE8" w:rsidRPr="00FC22D3">
        <w:t xml:space="preserve"> </w:t>
      </w:r>
      <w:r w:rsidRPr="00FC22D3">
        <w:t xml:space="preserve">of the Facility’s rationale for the conclusion that no </w:t>
      </w:r>
      <w:r w:rsidR="00FE33F6">
        <w:t>T</w:t>
      </w:r>
      <w:r w:rsidR="00FE33F6" w:rsidRPr="008371C2">
        <w:t xml:space="preserve">oxic </w:t>
      </w:r>
      <w:r w:rsidR="00FE33F6">
        <w:t>S</w:t>
      </w:r>
      <w:r w:rsidR="00FE33F6" w:rsidRPr="008371C2">
        <w:t xml:space="preserve">ubstance </w:t>
      </w:r>
      <w:r w:rsidR="00FE33F6">
        <w:t>R</w:t>
      </w:r>
      <w:r w:rsidR="00FE33F6" w:rsidRPr="008371C2">
        <w:t xml:space="preserve">eduction </w:t>
      </w:r>
      <w:r w:rsidR="00FE33F6">
        <w:t>O</w:t>
      </w:r>
      <w:r w:rsidR="00FE33F6" w:rsidRPr="008371C2">
        <w:t xml:space="preserve">ptions </w:t>
      </w:r>
      <w:r w:rsidRPr="00FC22D3">
        <w:t>can be identified in each</w:t>
      </w:r>
      <w:r w:rsidR="00783DE8" w:rsidRPr="00FC22D3">
        <w:t xml:space="preserve"> </w:t>
      </w:r>
      <w:r w:rsidRPr="00FC22D3">
        <w:t>category at this time; thereby satisfying s.17(1)2 of O.Reg.455/09 and ultimately the Facility’s requirements</w:t>
      </w:r>
      <w:r w:rsidR="00783DE8" w:rsidRPr="00FC22D3">
        <w:t xml:space="preserve"> </w:t>
      </w:r>
      <w:r w:rsidRPr="00FC22D3">
        <w:t xml:space="preserve">pertaining to identification of </w:t>
      </w:r>
      <w:r w:rsidR="00FE33F6">
        <w:t>T</w:t>
      </w:r>
      <w:r w:rsidR="00FE33F6" w:rsidRPr="008371C2">
        <w:t xml:space="preserve">oxic </w:t>
      </w:r>
      <w:r w:rsidR="00FE33F6">
        <w:t>S</w:t>
      </w:r>
      <w:r w:rsidR="00FE33F6" w:rsidRPr="008371C2">
        <w:t xml:space="preserve">ubstance </w:t>
      </w:r>
      <w:r w:rsidR="00FE33F6">
        <w:t>R</w:t>
      </w:r>
      <w:r w:rsidR="00FE33F6" w:rsidRPr="008371C2">
        <w:t xml:space="preserve">eduction </w:t>
      </w:r>
      <w:r w:rsidR="00FE33F6">
        <w:t>Options</w:t>
      </w:r>
      <w:r w:rsidRPr="00FC22D3">
        <w:t>.</w:t>
      </w:r>
    </w:p>
    <w:p w:rsidR="00825DC1" w:rsidRPr="003C6496" w:rsidRDefault="00825DC1" w:rsidP="005C556D">
      <w:pPr>
        <w:pStyle w:val="Heading2"/>
      </w:pPr>
      <w:bookmarkStart w:id="4" w:name="_Toc384888702"/>
      <w:bookmarkStart w:id="5" w:name="_Toc388957803"/>
      <w:r w:rsidRPr="003C6496">
        <w:t>Materials or Feedstock Substitution</w:t>
      </w:r>
      <w:bookmarkEnd w:id="4"/>
      <w:bookmarkEnd w:id="5"/>
    </w:p>
    <w:p w:rsidR="00825DC1" w:rsidRDefault="00825DC1" w:rsidP="00F50782">
      <w:pPr>
        <w:pStyle w:val="FRD-NORM"/>
      </w:pPr>
      <w:r w:rsidRPr="00CC71EE">
        <w:t xml:space="preserve">At this time </w:t>
      </w:r>
      <w:r w:rsidR="00CC71EE" w:rsidRPr="00CC71EE">
        <w:t>TDI</w:t>
      </w:r>
      <w:r w:rsidR="000C422B">
        <w:t xml:space="preserve"> and MDI</w:t>
      </w:r>
      <w:r w:rsidR="00CC71EE" w:rsidRPr="00CC71EE">
        <w:t xml:space="preserve"> </w:t>
      </w:r>
      <w:r w:rsidR="000C422B">
        <w:t>are</w:t>
      </w:r>
      <w:r w:rsidRPr="00CC71EE">
        <w:t xml:space="preserve"> considered to be the</w:t>
      </w:r>
      <w:r w:rsidR="00783DE8" w:rsidRPr="00CC71EE">
        <w:t xml:space="preserve"> </w:t>
      </w:r>
      <w:r w:rsidRPr="00CC71EE">
        <w:t xml:space="preserve">most effective substance for </w:t>
      </w:r>
      <w:r w:rsidR="00CC71EE" w:rsidRPr="00CC71EE">
        <w:t>making</w:t>
      </w:r>
      <w:r w:rsidR="00DF0988">
        <w:t xml:space="preserve"> the specific type</w:t>
      </w:r>
      <w:r w:rsidR="00CC71EE" w:rsidRPr="00CC71EE">
        <w:t xml:space="preserve"> polyurethane foam</w:t>
      </w:r>
      <w:r w:rsidR="00DF0988">
        <w:t xml:space="preserve"> required by </w:t>
      </w:r>
      <w:r w:rsidR="00336D5B">
        <w:t>Facility</w:t>
      </w:r>
      <w:r w:rsidR="00DF0988">
        <w:t xml:space="preserve"> customers</w:t>
      </w:r>
      <w:r w:rsidR="00CC71EE" w:rsidRPr="00CC71EE">
        <w:t xml:space="preserve">.  </w:t>
      </w:r>
      <w:r w:rsidRPr="00CC71EE">
        <w:t>Based on the above information, no toxic substances reduction options have been identified under the toxic</w:t>
      </w:r>
      <w:r w:rsidR="00783DE8" w:rsidRPr="00CC71EE">
        <w:t xml:space="preserve"> </w:t>
      </w:r>
      <w:r w:rsidRPr="00CC71EE">
        <w:t>substance reduction category "Materials or Feedstock Substitution".</w:t>
      </w:r>
    </w:p>
    <w:p w:rsidR="00825DC1" w:rsidRPr="004F24E3" w:rsidRDefault="00825DC1" w:rsidP="005C556D">
      <w:pPr>
        <w:pStyle w:val="Heading2"/>
      </w:pPr>
      <w:bookmarkStart w:id="6" w:name="_Toc384888703"/>
      <w:bookmarkStart w:id="7" w:name="_Toc388957804"/>
      <w:r w:rsidRPr="004F24E3">
        <w:lastRenderedPageBreak/>
        <w:t>Product Design or Reformulation</w:t>
      </w:r>
      <w:bookmarkEnd w:id="6"/>
      <w:bookmarkEnd w:id="7"/>
    </w:p>
    <w:p w:rsidR="00825DC1" w:rsidRPr="004E2700" w:rsidRDefault="00DF0988" w:rsidP="00783DE8">
      <w:pPr>
        <w:pStyle w:val="FRD-NORM"/>
      </w:pPr>
      <w:r>
        <w:t xml:space="preserve">Carpenter </w:t>
      </w:r>
      <w:r w:rsidR="00BB44A5">
        <w:t xml:space="preserve">Canada </w:t>
      </w:r>
      <w:r>
        <w:t>Co.</w:t>
      </w:r>
      <w:r w:rsidR="00825DC1" w:rsidRPr="004E2700">
        <w:t xml:space="preserve"> reviews </w:t>
      </w:r>
      <w:r w:rsidR="004E2700" w:rsidRPr="004E2700">
        <w:t>TDI</w:t>
      </w:r>
      <w:r w:rsidR="00DF7530">
        <w:t xml:space="preserve"> and MDI</w:t>
      </w:r>
      <w:r w:rsidR="00825DC1" w:rsidRPr="004E2700">
        <w:t xml:space="preserve"> usage </w:t>
      </w:r>
      <w:r w:rsidR="004E2700" w:rsidRPr="004E2700">
        <w:t>regularly</w:t>
      </w:r>
      <w:r w:rsidR="00825DC1" w:rsidRPr="004E2700">
        <w:t xml:space="preserve"> to ensure process optimization</w:t>
      </w:r>
      <w:r w:rsidR="00783DE8" w:rsidRPr="004E2700">
        <w:t xml:space="preserve"> </w:t>
      </w:r>
      <w:r w:rsidR="00825DC1" w:rsidRPr="004E2700">
        <w:t>and changes are made if required.</w:t>
      </w:r>
    </w:p>
    <w:p w:rsidR="00825DC1" w:rsidRPr="004E2700" w:rsidRDefault="00825DC1" w:rsidP="00783DE8">
      <w:pPr>
        <w:pStyle w:val="FRD-NORM"/>
      </w:pPr>
      <w:r w:rsidRPr="004E2700">
        <w:t xml:space="preserve">The Facility feels that current usage and associated review processes in place for </w:t>
      </w:r>
      <w:r w:rsidR="004E2700" w:rsidRPr="004E2700">
        <w:t>TDI</w:t>
      </w:r>
      <w:r w:rsidR="00DF7530">
        <w:t xml:space="preserve"> and MDI</w:t>
      </w:r>
      <w:r w:rsidRPr="004E2700">
        <w:t xml:space="preserve"> are</w:t>
      </w:r>
      <w:r w:rsidR="00783DE8" w:rsidRPr="004E2700">
        <w:t xml:space="preserve"> </w:t>
      </w:r>
      <w:r w:rsidRPr="004E2700">
        <w:t xml:space="preserve">adequate to ensure the least amount is used in the process and therefore no </w:t>
      </w:r>
      <w:r w:rsidR="00336D5B">
        <w:t>T</w:t>
      </w:r>
      <w:r w:rsidR="00336D5B" w:rsidRPr="008371C2">
        <w:t xml:space="preserve">oxic </w:t>
      </w:r>
      <w:r w:rsidR="00336D5B">
        <w:t>S</w:t>
      </w:r>
      <w:r w:rsidR="00336D5B" w:rsidRPr="008371C2">
        <w:t xml:space="preserve">ubstance </w:t>
      </w:r>
      <w:r w:rsidR="00336D5B">
        <w:t>R</w:t>
      </w:r>
      <w:r w:rsidR="00336D5B" w:rsidRPr="008371C2">
        <w:t xml:space="preserve">eduction </w:t>
      </w:r>
      <w:r w:rsidR="00336D5B">
        <w:t>O</w:t>
      </w:r>
      <w:r w:rsidR="00336D5B" w:rsidRPr="008371C2">
        <w:t>ptions</w:t>
      </w:r>
      <w:r w:rsidR="00783DE8" w:rsidRPr="004E2700">
        <w:t xml:space="preserve"> </w:t>
      </w:r>
      <w:r w:rsidRPr="004E2700">
        <w:t>have been identified under the toxic reduction category "Product Design or Reformulation".</w:t>
      </w:r>
    </w:p>
    <w:p w:rsidR="00825DC1" w:rsidRPr="004F24E3" w:rsidRDefault="00825DC1" w:rsidP="005C556D">
      <w:pPr>
        <w:pStyle w:val="Heading2"/>
      </w:pPr>
      <w:bookmarkStart w:id="8" w:name="_Toc384888704"/>
      <w:bookmarkStart w:id="9" w:name="_Toc388957805"/>
      <w:r w:rsidRPr="004F24E3">
        <w:t>Equipment or Process Modification</w:t>
      </w:r>
      <w:bookmarkEnd w:id="8"/>
      <w:bookmarkEnd w:id="9"/>
    </w:p>
    <w:p w:rsidR="00825DC1" w:rsidRPr="005A7A72" w:rsidRDefault="00DF0988" w:rsidP="00783DE8">
      <w:pPr>
        <w:pStyle w:val="FRD-NORM"/>
        <w:rPr>
          <w:color w:val="000000" w:themeColor="text1"/>
        </w:rPr>
      </w:pPr>
      <w:r>
        <w:t xml:space="preserve">Carpenter </w:t>
      </w:r>
      <w:r w:rsidR="00BB44A5">
        <w:t xml:space="preserve">Canada </w:t>
      </w:r>
      <w:r>
        <w:t xml:space="preserve">Co. </w:t>
      </w:r>
      <w:r w:rsidR="00C04DC6" w:rsidRPr="004E2700">
        <w:t>reviews TDI</w:t>
      </w:r>
      <w:r w:rsidR="00DF7530">
        <w:t xml:space="preserve"> and MDI</w:t>
      </w:r>
      <w:r w:rsidR="00C04DC6" w:rsidRPr="004E2700">
        <w:t xml:space="preserve"> usage regularly to ensure process optimization and changes are made if required</w:t>
      </w:r>
      <w:r w:rsidR="00C04DC6">
        <w:t xml:space="preserve">; </w:t>
      </w:r>
      <w:r w:rsidR="00825DC1" w:rsidRPr="005A7A72">
        <w:rPr>
          <w:color w:val="000000" w:themeColor="text1"/>
        </w:rPr>
        <w:t xml:space="preserve">therefore no </w:t>
      </w:r>
      <w:r w:rsidR="00336D5B">
        <w:t>T</w:t>
      </w:r>
      <w:r w:rsidR="00336D5B" w:rsidRPr="008371C2">
        <w:t xml:space="preserve">oxic </w:t>
      </w:r>
      <w:r w:rsidR="00336D5B">
        <w:t>S</w:t>
      </w:r>
      <w:r w:rsidR="00336D5B" w:rsidRPr="008371C2">
        <w:t xml:space="preserve">ubstance </w:t>
      </w:r>
      <w:r w:rsidR="00336D5B">
        <w:t>R</w:t>
      </w:r>
      <w:r w:rsidR="00336D5B" w:rsidRPr="008371C2">
        <w:t xml:space="preserve">eduction </w:t>
      </w:r>
      <w:r w:rsidR="00336D5B">
        <w:t>O</w:t>
      </w:r>
      <w:r w:rsidR="00336D5B" w:rsidRPr="008371C2">
        <w:t xml:space="preserve">ptions </w:t>
      </w:r>
      <w:r w:rsidR="00825DC1" w:rsidRPr="005A7A72">
        <w:rPr>
          <w:color w:val="000000" w:themeColor="text1"/>
        </w:rPr>
        <w:t>have been identified under the toxic reduction category</w:t>
      </w:r>
      <w:r w:rsidR="00783DE8" w:rsidRPr="005A7A72">
        <w:rPr>
          <w:color w:val="000000" w:themeColor="text1"/>
        </w:rPr>
        <w:t xml:space="preserve"> </w:t>
      </w:r>
      <w:r w:rsidR="00825DC1" w:rsidRPr="005A7A72">
        <w:rPr>
          <w:color w:val="000000" w:themeColor="text1"/>
        </w:rPr>
        <w:t>"Equipment or Process Modification".</w:t>
      </w:r>
    </w:p>
    <w:p w:rsidR="00825DC1" w:rsidRPr="004F24E3" w:rsidRDefault="00825DC1" w:rsidP="005C556D">
      <w:pPr>
        <w:pStyle w:val="Heading2"/>
      </w:pPr>
      <w:bookmarkStart w:id="10" w:name="_Toc384888705"/>
      <w:bookmarkStart w:id="11" w:name="_Toc388957806"/>
      <w:r w:rsidRPr="004F24E3">
        <w:t>Spill and Leak Prevention</w:t>
      </w:r>
      <w:bookmarkEnd w:id="10"/>
      <w:bookmarkEnd w:id="11"/>
    </w:p>
    <w:p w:rsidR="00825DC1" w:rsidRPr="008371C2" w:rsidRDefault="00825DC1" w:rsidP="00783DE8">
      <w:pPr>
        <w:pStyle w:val="FRD-NORM"/>
      </w:pPr>
      <w:r w:rsidRPr="008371C2">
        <w:t>The Facility’s spill and leak prevention</w:t>
      </w:r>
      <w:r w:rsidR="000678CF">
        <w:t>.</w:t>
      </w:r>
      <w:r w:rsidRPr="008371C2">
        <w:t xml:space="preserve"> measures which are currently in place are described below.</w:t>
      </w:r>
    </w:p>
    <w:p w:rsidR="00825DC1" w:rsidRPr="004F24E3" w:rsidRDefault="00825DC1" w:rsidP="005A2C18">
      <w:pPr>
        <w:pStyle w:val="FRD-NORM"/>
        <w:rPr>
          <w:szCs w:val="20"/>
        </w:rPr>
      </w:pPr>
      <w:r w:rsidRPr="008371C2">
        <w:rPr>
          <w:b/>
        </w:rPr>
        <w:t>Spill Plan</w:t>
      </w:r>
      <w:r w:rsidR="008371C2">
        <w:rPr>
          <w:b/>
        </w:rPr>
        <w:t xml:space="preserve">: </w:t>
      </w:r>
      <w:r w:rsidRPr="004F24E3">
        <w:rPr>
          <w:szCs w:val="20"/>
        </w:rPr>
        <w:t>The Facility has developed and maintained a Spill Prevention and Contingency Plan governed under</w:t>
      </w:r>
      <w:r w:rsidR="00783DE8" w:rsidRPr="004F24E3">
        <w:rPr>
          <w:szCs w:val="20"/>
        </w:rPr>
        <w:t xml:space="preserve"> </w:t>
      </w:r>
      <w:r w:rsidRPr="004F24E3">
        <w:rPr>
          <w:szCs w:val="20"/>
        </w:rPr>
        <w:t xml:space="preserve">O.Reg.224/07. </w:t>
      </w:r>
      <w:r w:rsidR="00FE33F6">
        <w:rPr>
          <w:szCs w:val="20"/>
        </w:rPr>
        <w:t xml:space="preserve"> </w:t>
      </w:r>
      <w:r w:rsidRPr="004F24E3">
        <w:rPr>
          <w:szCs w:val="20"/>
        </w:rPr>
        <w:t>This plan evaluates chemical transportation, offloading, and process activities and infrastructure</w:t>
      </w:r>
      <w:r w:rsidR="00783DE8" w:rsidRPr="004F24E3">
        <w:rPr>
          <w:szCs w:val="20"/>
        </w:rPr>
        <w:t xml:space="preserve"> </w:t>
      </w:r>
      <w:r w:rsidRPr="004F24E3">
        <w:rPr>
          <w:szCs w:val="20"/>
        </w:rPr>
        <w:t>from a risk perspective and has developed specific controls to manage those risks. There are also numerous</w:t>
      </w:r>
      <w:r w:rsidR="00783DE8" w:rsidRPr="004F24E3">
        <w:rPr>
          <w:szCs w:val="20"/>
        </w:rPr>
        <w:t xml:space="preserve"> </w:t>
      </w:r>
      <w:r w:rsidRPr="004F24E3">
        <w:rPr>
          <w:szCs w:val="20"/>
        </w:rPr>
        <w:t>response procedures for any leaks or spills inside or outside the containment areas.</w:t>
      </w:r>
    </w:p>
    <w:p w:rsidR="00633CCA" w:rsidRPr="00633CCA" w:rsidRDefault="00825DC1" w:rsidP="00633CCA">
      <w:pPr>
        <w:pStyle w:val="FRD-NORM"/>
      </w:pPr>
      <w:r w:rsidRPr="00633CCA">
        <w:rPr>
          <w:b/>
        </w:rPr>
        <w:t>Handling and Storage</w:t>
      </w:r>
      <w:r w:rsidR="008371C2" w:rsidRPr="00633CCA">
        <w:t>:</w:t>
      </w:r>
      <w:r w:rsidR="00633CCA" w:rsidRPr="00633CCA">
        <w:t xml:space="preserve"> The </w:t>
      </w:r>
      <w:r w:rsidR="00BB44A5">
        <w:t xml:space="preserve">delivery </w:t>
      </w:r>
      <w:r w:rsidR="00633CCA" w:rsidRPr="00633CCA">
        <w:t>tanker (either railcar or truc</w:t>
      </w:r>
      <w:r w:rsidR="00DF0988">
        <w:t>k trailer) is heated with</w:t>
      </w:r>
      <w:r w:rsidR="00633CCA" w:rsidRPr="00633CCA">
        <w:t xml:space="preserve"> </w:t>
      </w:r>
      <w:r w:rsidR="00DF0988">
        <w:t>plant steam</w:t>
      </w:r>
      <w:r w:rsidR="00633CCA" w:rsidRPr="00633CCA">
        <w:t xml:space="preserve"> t</w:t>
      </w:r>
      <w:r w:rsidR="00DF0988">
        <w:t>o 80 to</w:t>
      </w:r>
      <w:r w:rsidR="00633CCA" w:rsidRPr="00633CCA">
        <w:t xml:space="preserve"> 100</w:t>
      </w:r>
      <w:r w:rsidR="00633CCA" w:rsidRPr="00633CCA">
        <w:sym w:font="Symbol" w:char="F0B0"/>
      </w:r>
      <w:r w:rsidR="00633CCA" w:rsidRPr="00633CCA">
        <w:t>F if required.  Up to 30 pounds of air pressure is then applied to the tanker to force TDI out and replace the dead air space</w:t>
      </w:r>
      <w:r w:rsidR="00DF0988">
        <w:t>.  The TDI</w:t>
      </w:r>
      <w:r w:rsidR="00364039">
        <w:t xml:space="preserve"> and MDI are</w:t>
      </w:r>
      <w:r w:rsidR="00633CCA" w:rsidRPr="00633CCA">
        <w:t xml:space="preserve"> then piped to storage tanks housed inside the </w:t>
      </w:r>
      <w:r w:rsidR="00FE33F6" w:rsidRPr="004F24E3">
        <w:rPr>
          <w:szCs w:val="20"/>
        </w:rPr>
        <w:t xml:space="preserve">Facility </w:t>
      </w:r>
      <w:r w:rsidR="00633CCA" w:rsidRPr="00633CCA">
        <w:t>near the pouring line.  At the end of the transfer, the hoses connecting the tanker truck or railcar to the rigid plant plumbing are purged by blowing any r</w:t>
      </w:r>
      <w:r w:rsidR="00FC5CAE">
        <w:t>esidual TDI and MDI to their respective tanks with air.</w:t>
      </w:r>
    </w:p>
    <w:p w:rsidR="00825DC1" w:rsidRPr="00E66A9A" w:rsidRDefault="00825DC1" w:rsidP="00E66A9A">
      <w:pPr>
        <w:pStyle w:val="FRD-NORM"/>
      </w:pPr>
      <w:r w:rsidRPr="00E66A9A">
        <w:rPr>
          <w:b/>
        </w:rPr>
        <w:t>Maintenance</w:t>
      </w:r>
      <w:r w:rsidR="003564EE" w:rsidRPr="00E66A9A">
        <w:t xml:space="preserve">: </w:t>
      </w:r>
      <w:r w:rsidRPr="00E66A9A">
        <w:t xml:space="preserve">The </w:t>
      </w:r>
      <w:r w:rsidR="00FE33F6">
        <w:t>F</w:t>
      </w:r>
      <w:r w:rsidRPr="00E66A9A">
        <w:t xml:space="preserve">acility has a comprehensive Maintenance Program which includes </w:t>
      </w:r>
      <w:r w:rsidR="00DF0988">
        <w:t>pouring equipment</w:t>
      </w:r>
      <w:r w:rsidRPr="00E66A9A">
        <w:t>, mobile</w:t>
      </w:r>
      <w:r w:rsidR="00783DE8" w:rsidRPr="00E66A9A">
        <w:t xml:space="preserve"> </w:t>
      </w:r>
      <w:r w:rsidRPr="00E66A9A">
        <w:t xml:space="preserve">equipment, fixed assets, etc. This program is supported by </w:t>
      </w:r>
      <w:r w:rsidR="00FE33F6">
        <w:t xml:space="preserve">a </w:t>
      </w:r>
      <w:r w:rsidRPr="00E66A9A">
        <w:t>SAP software package that documents, records,</w:t>
      </w:r>
      <w:r w:rsidR="00783DE8" w:rsidRPr="00E66A9A">
        <w:t xml:space="preserve"> </w:t>
      </w:r>
      <w:r w:rsidRPr="00E66A9A">
        <w:t xml:space="preserve">plans and schedules all required maintenance activities. </w:t>
      </w:r>
      <w:r w:rsidR="00FE33F6">
        <w:t xml:space="preserve"> </w:t>
      </w:r>
      <w:r w:rsidRPr="00E66A9A">
        <w:t>This program specifically contains maintenance</w:t>
      </w:r>
      <w:r w:rsidR="00783DE8" w:rsidRPr="00E66A9A">
        <w:t xml:space="preserve"> </w:t>
      </w:r>
      <w:r w:rsidRPr="00E66A9A">
        <w:t>activities related to this Toxic Substance.</w:t>
      </w:r>
      <w:r w:rsidR="00FE33F6">
        <w:t xml:space="preserve"> </w:t>
      </w:r>
      <w:r w:rsidR="00DF0988">
        <w:t xml:space="preserve"> In addition Pouring Management keeps a record of all maintenance activities pertaining to toxic substances and also </w:t>
      </w:r>
      <w:r w:rsidR="00D330BB">
        <w:t>ensures</w:t>
      </w:r>
      <w:r w:rsidR="00DF0988">
        <w:t xml:space="preserve"> t</w:t>
      </w:r>
      <w:r w:rsidR="00D330BB">
        <w:t>hat all required maintenance activities are</w:t>
      </w:r>
      <w:r w:rsidR="00DF0988">
        <w:t xml:space="preserve"> completed.</w:t>
      </w:r>
    </w:p>
    <w:p w:rsidR="00825DC1" w:rsidRPr="00633CCA" w:rsidRDefault="00825DC1" w:rsidP="003564EE">
      <w:pPr>
        <w:pStyle w:val="FRD-NORM"/>
        <w:rPr>
          <w:color w:val="000000" w:themeColor="text1"/>
        </w:rPr>
      </w:pPr>
      <w:r w:rsidRPr="00633CCA">
        <w:rPr>
          <w:b/>
          <w:color w:val="000000" w:themeColor="text1"/>
        </w:rPr>
        <w:t>Result of Current Spill and Leak Prevention Measures</w:t>
      </w:r>
      <w:r w:rsidR="003564EE" w:rsidRPr="00633CCA">
        <w:rPr>
          <w:b/>
          <w:color w:val="000000" w:themeColor="text1"/>
        </w:rPr>
        <w:t xml:space="preserve">: </w:t>
      </w:r>
      <w:r w:rsidRPr="00633CCA">
        <w:rPr>
          <w:color w:val="000000" w:themeColor="text1"/>
        </w:rPr>
        <w:t xml:space="preserve">Upgrades were made to existing containment facilities, piping and pumping systems over the past </w:t>
      </w:r>
      <w:r w:rsidR="00C04DC6">
        <w:rPr>
          <w:color w:val="000000" w:themeColor="text1"/>
        </w:rPr>
        <w:t>decades</w:t>
      </w:r>
      <w:r w:rsidR="00783DE8" w:rsidRPr="00633CCA">
        <w:rPr>
          <w:color w:val="000000" w:themeColor="text1"/>
        </w:rPr>
        <w:t xml:space="preserve"> </w:t>
      </w:r>
      <w:r w:rsidRPr="00633CCA">
        <w:rPr>
          <w:color w:val="000000" w:themeColor="text1"/>
        </w:rPr>
        <w:t xml:space="preserve">during efforts to meet </w:t>
      </w:r>
      <w:r w:rsidR="00633CCA" w:rsidRPr="00633CCA">
        <w:rPr>
          <w:color w:val="000000" w:themeColor="text1"/>
        </w:rPr>
        <w:t>the</w:t>
      </w:r>
      <w:r w:rsidRPr="00633CCA">
        <w:rPr>
          <w:color w:val="000000" w:themeColor="text1"/>
        </w:rPr>
        <w:t xml:space="preserve"> standards. </w:t>
      </w:r>
      <w:r w:rsidR="00FE33F6">
        <w:rPr>
          <w:color w:val="000000" w:themeColor="text1"/>
        </w:rPr>
        <w:t xml:space="preserve"> </w:t>
      </w:r>
      <w:r w:rsidRPr="00633CCA">
        <w:rPr>
          <w:color w:val="000000" w:themeColor="text1"/>
        </w:rPr>
        <w:t>These changes resulted in reduced potential for</w:t>
      </w:r>
      <w:r w:rsidR="00783DE8" w:rsidRPr="00633CCA">
        <w:rPr>
          <w:color w:val="000000" w:themeColor="text1"/>
        </w:rPr>
        <w:t xml:space="preserve"> </w:t>
      </w:r>
      <w:r w:rsidRPr="00633CCA">
        <w:rPr>
          <w:color w:val="000000" w:themeColor="text1"/>
        </w:rPr>
        <w:t>spills, leaks and employee exposure.</w:t>
      </w:r>
    </w:p>
    <w:p w:rsidR="00825DC1" w:rsidRPr="00633CCA" w:rsidRDefault="00825DC1" w:rsidP="003564EE">
      <w:pPr>
        <w:pStyle w:val="FRD-NORM"/>
        <w:rPr>
          <w:color w:val="000000" w:themeColor="text1"/>
        </w:rPr>
      </w:pPr>
      <w:r w:rsidRPr="00633CCA">
        <w:rPr>
          <w:color w:val="000000" w:themeColor="text1"/>
        </w:rPr>
        <w:lastRenderedPageBreak/>
        <w:t>The Facility feels that their current spill and leak prevention measures result in a robust system that is optimized</w:t>
      </w:r>
      <w:r w:rsidR="00783DE8" w:rsidRPr="00633CCA">
        <w:rPr>
          <w:color w:val="000000" w:themeColor="text1"/>
        </w:rPr>
        <w:t xml:space="preserve"> </w:t>
      </w:r>
      <w:r w:rsidRPr="00633CCA">
        <w:rPr>
          <w:color w:val="000000" w:themeColor="text1"/>
        </w:rPr>
        <w:t>using the best available technology and practices that are economically achievable at this time and therefore no</w:t>
      </w:r>
      <w:r w:rsidR="00783DE8" w:rsidRPr="00633CCA">
        <w:rPr>
          <w:color w:val="000000" w:themeColor="text1"/>
        </w:rPr>
        <w:t xml:space="preserve"> </w:t>
      </w:r>
      <w:r w:rsidRPr="00633CCA">
        <w:rPr>
          <w:color w:val="000000" w:themeColor="text1"/>
        </w:rPr>
        <w:t>Toxic Substance Reduction Options have been identified under the toxic substance reduction category "Spill and</w:t>
      </w:r>
      <w:r w:rsidR="00783DE8" w:rsidRPr="00633CCA">
        <w:rPr>
          <w:color w:val="000000" w:themeColor="text1"/>
        </w:rPr>
        <w:t xml:space="preserve"> </w:t>
      </w:r>
      <w:r w:rsidRPr="00633CCA">
        <w:rPr>
          <w:color w:val="000000" w:themeColor="text1"/>
        </w:rPr>
        <w:t>Leak Prevention".</w:t>
      </w:r>
    </w:p>
    <w:p w:rsidR="00825DC1" w:rsidRPr="004F24E3" w:rsidRDefault="00825DC1" w:rsidP="005C556D">
      <w:pPr>
        <w:pStyle w:val="Heading2"/>
      </w:pPr>
      <w:bookmarkStart w:id="12" w:name="_Toc384888706"/>
      <w:bookmarkStart w:id="13" w:name="_Toc388957807"/>
      <w:r w:rsidRPr="004F24E3">
        <w:t>On-site Reuse or Recycling</w:t>
      </w:r>
      <w:bookmarkEnd w:id="12"/>
      <w:bookmarkEnd w:id="13"/>
    </w:p>
    <w:p w:rsidR="000E00A8" w:rsidRPr="000E00A8" w:rsidRDefault="000E00A8" w:rsidP="00783DE8">
      <w:pPr>
        <w:pStyle w:val="FRD-NORM"/>
        <w:rPr>
          <w:szCs w:val="20"/>
        </w:rPr>
      </w:pPr>
      <w:r w:rsidRPr="000E00A8">
        <w:rPr>
          <w:szCs w:val="20"/>
        </w:rPr>
        <w:t>TDI</w:t>
      </w:r>
      <w:r w:rsidR="00FC5CAE">
        <w:rPr>
          <w:szCs w:val="20"/>
        </w:rPr>
        <w:t xml:space="preserve"> or MDI</w:t>
      </w:r>
      <w:r w:rsidRPr="000E00A8">
        <w:rPr>
          <w:szCs w:val="20"/>
        </w:rPr>
        <w:t xml:space="preserve"> </w:t>
      </w:r>
      <w:r w:rsidR="00FC5CAE">
        <w:rPr>
          <w:szCs w:val="20"/>
        </w:rPr>
        <w:t>are</w:t>
      </w:r>
      <w:r w:rsidR="00825DC1" w:rsidRPr="000E00A8">
        <w:rPr>
          <w:szCs w:val="20"/>
        </w:rPr>
        <w:t xml:space="preserve"> </w:t>
      </w:r>
      <w:r w:rsidR="00FE33F6" w:rsidRPr="000E00A8">
        <w:rPr>
          <w:szCs w:val="20"/>
        </w:rPr>
        <w:t xml:space="preserve">completely </w:t>
      </w:r>
      <w:r w:rsidR="00825DC1" w:rsidRPr="000E00A8">
        <w:rPr>
          <w:szCs w:val="20"/>
        </w:rPr>
        <w:t xml:space="preserve">consumed in the </w:t>
      </w:r>
      <w:r w:rsidR="00FC5CAE">
        <w:rPr>
          <w:szCs w:val="20"/>
        </w:rPr>
        <w:t>foam manufacturing</w:t>
      </w:r>
      <w:r w:rsidRPr="000E00A8">
        <w:rPr>
          <w:szCs w:val="20"/>
        </w:rPr>
        <w:t xml:space="preserve"> </w:t>
      </w:r>
      <w:r w:rsidR="00825DC1" w:rsidRPr="000E00A8">
        <w:rPr>
          <w:szCs w:val="20"/>
        </w:rPr>
        <w:t>process</w:t>
      </w:r>
      <w:r w:rsidRPr="000E00A8">
        <w:rPr>
          <w:szCs w:val="20"/>
        </w:rPr>
        <w:t>.</w:t>
      </w:r>
    </w:p>
    <w:p w:rsidR="00825DC1" w:rsidRPr="000E00A8" w:rsidRDefault="00825DC1" w:rsidP="00783DE8">
      <w:pPr>
        <w:pStyle w:val="FRD-NORM"/>
        <w:rPr>
          <w:szCs w:val="20"/>
        </w:rPr>
      </w:pPr>
      <w:r w:rsidRPr="000E00A8">
        <w:rPr>
          <w:szCs w:val="20"/>
        </w:rPr>
        <w:t xml:space="preserve">Since the </w:t>
      </w:r>
      <w:r w:rsidR="00FE33F6" w:rsidRPr="000E00A8">
        <w:rPr>
          <w:szCs w:val="20"/>
        </w:rPr>
        <w:t>TDI</w:t>
      </w:r>
      <w:r w:rsidR="00FE33F6">
        <w:rPr>
          <w:szCs w:val="20"/>
        </w:rPr>
        <w:t xml:space="preserve"> or MDI</w:t>
      </w:r>
      <w:r w:rsidR="00FE33F6" w:rsidRPr="000E00A8">
        <w:rPr>
          <w:szCs w:val="20"/>
        </w:rPr>
        <w:t xml:space="preserve"> </w:t>
      </w:r>
      <w:r w:rsidRPr="000E00A8">
        <w:rPr>
          <w:szCs w:val="20"/>
        </w:rPr>
        <w:t>is consumed in the process, the Facility feels that no Toxic Substance Reduction</w:t>
      </w:r>
      <w:r w:rsidR="00783DE8" w:rsidRPr="000E00A8">
        <w:rPr>
          <w:szCs w:val="20"/>
        </w:rPr>
        <w:t xml:space="preserve"> </w:t>
      </w:r>
      <w:r w:rsidRPr="000E00A8">
        <w:rPr>
          <w:szCs w:val="20"/>
        </w:rPr>
        <w:t>Options need to be identified under the toxic substance reduction category "Onsite Reuse or Recycling".</w:t>
      </w:r>
    </w:p>
    <w:p w:rsidR="00825DC1" w:rsidRPr="004F24E3" w:rsidRDefault="00825DC1" w:rsidP="005C556D">
      <w:pPr>
        <w:pStyle w:val="Heading2"/>
      </w:pPr>
      <w:bookmarkStart w:id="14" w:name="_Toc384888707"/>
      <w:bookmarkStart w:id="15" w:name="_Toc388957808"/>
      <w:r w:rsidRPr="004F24E3">
        <w:t>Improved Inventory Management or Purchasing Techniques</w:t>
      </w:r>
      <w:bookmarkEnd w:id="14"/>
      <w:bookmarkEnd w:id="15"/>
    </w:p>
    <w:p w:rsidR="00825DC1" w:rsidRPr="008371C2" w:rsidRDefault="00825DC1" w:rsidP="00783DE8">
      <w:pPr>
        <w:pStyle w:val="FRD-NORM"/>
      </w:pPr>
      <w:r w:rsidRPr="008371C2">
        <w:t xml:space="preserve">There is not an excess of </w:t>
      </w:r>
      <w:r w:rsidR="008371C2" w:rsidRPr="008371C2">
        <w:t>TDI</w:t>
      </w:r>
      <w:r w:rsidR="00FC5CAE">
        <w:t xml:space="preserve"> or MDI</w:t>
      </w:r>
      <w:r w:rsidRPr="008371C2">
        <w:t xml:space="preserve"> on site. </w:t>
      </w:r>
      <w:r w:rsidR="00FE33F6">
        <w:t xml:space="preserve"> The Facility maintains</w:t>
      </w:r>
      <w:r w:rsidRPr="008371C2">
        <w:t xml:space="preserve"> the minimal amount required to be on</w:t>
      </w:r>
      <w:r w:rsidR="00783DE8" w:rsidRPr="008371C2">
        <w:t xml:space="preserve"> </w:t>
      </w:r>
      <w:r w:rsidRPr="008371C2">
        <w:t xml:space="preserve">hand to ensure continuous operation of </w:t>
      </w:r>
      <w:r w:rsidR="008371C2" w:rsidRPr="008371C2">
        <w:t>making foam</w:t>
      </w:r>
      <w:r w:rsidRPr="008371C2">
        <w:t>.</w:t>
      </w:r>
    </w:p>
    <w:p w:rsidR="00825DC1" w:rsidRPr="008371C2" w:rsidRDefault="00825DC1" w:rsidP="00783DE8">
      <w:pPr>
        <w:pStyle w:val="FRD-NORM"/>
      </w:pPr>
      <w:r w:rsidRPr="008371C2">
        <w:t xml:space="preserve">The Facility feels that the current purchasing practices are in line with maintaining minimal </w:t>
      </w:r>
      <w:r w:rsidR="008371C2" w:rsidRPr="008371C2">
        <w:t>TDI</w:t>
      </w:r>
      <w:r w:rsidRPr="008371C2">
        <w:t xml:space="preserve"> </w:t>
      </w:r>
      <w:r w:rsidR="00643E2A">
        <w:t xml:space="preserve">and MDI </w:t>
      </w:r>
      <w:r w:rsidRPr="008371C2">
        <w:t>on</w:t>
      </w:r>
      <w:r w:rsidR="00783DE8" w:rsidRPr="008371C2">
        <w:t xml:space="preserve"> </w:t>
      </w:r>
      <w:r w:rsidRPr="008371C2">
        <w:t xml:space="preserve">site therefore no </w:t>
      </w:r>
      <w:r w:rsidR="00FE33F6">
        <w:t>T</w:t>
      </w:r>
      <w:r w:rsidRPr="008371C2">
        <w:t xml:space="preserve">oxic </w:t>
      </w:r>
      <w:r w:rsidR="00FE33F6">
        <w:t>S</w:t>
      </w:r>
      <w:r w:rsidRPr="008371C2">
        <w:t xml:space="preserve">ubstance </w:t>
      </w:r>
      <w:r w:rsidR="00FE33F6">
        <w:t>R</w:t>
      </w:r>
      <w:r w:rsidRPr="008371C2">
        <w:t xml:space="preserve">eduction </w:t>
      </w:r>
      <w:r w:rsidR="00FE33F6">
        <w:t>O</w:t>
      </w:r>
      <w:r w:rsidRPr="008371C2">
        <w:t>ptions need to be identified under the toxic substance reduction</w:t>
      </w:r>
      <w:r w:rsidR="00783DE8" w:rsidRPr="008371C2">
        <w:t xml:space="preserve"> </w:t>
      </w:r>
      <w:r w:rsidRPr="008371C2">
        <w:t>category "Improved Inventory or Purchasing".</w:t>
      </w:r>
    </w:p>
    <w:p w:rsidR="00825DC1" w:rsidRPr="004F24E3" w:rsidRDefault="00825DC1" w:rsidP="005C556D">
      <w:pPr>
        <w:pStyle w:val="Heading2"/>
      </w:pPr>
      <w:bookmarkStart w:id="16" w:name="_Toc384888708"/>
      <w:bookmarkStart w:id="17" w:name="_Toc388957809"/>
      <w:r w:rsidRPr="004F24E3">
        <w:t>Training or Improved Operating Practices</w:t>
      </w:r>
      <w:bookmarkEnd w:id="16"/>
      <w:bookmarkEnd w:id="17"/>
    </w:p>
    <w:p w:rsidR="00825DC1" w:rsidRPr="00442789" w:rsidRDefault="001F5F89" w:rsidP="00783DE8">
      <w:pPr>
        <w:pStyle w:val="FRD-NORM"/>
        <w:rPr>
          <w:color w:val="000000" w:themeColor="text1"/>
        </w:rPr>
      </w:pPr>
      <w:r w:rsidRPr="00442789">
        <w:rPr>
          <w:color w:val="000000" w:themeColor="text1"/>
        </w:rPr>
        <w:t>Carpenter Canada Co.</w:t>
      </w:r>
      <w:r w:rsidR="00825DC1" w:rsidRPr="00442789">
        <w:rPr>
          <w:color w:val="000000" w:themeColor="text1"/>
        </w:rPr>
        <w:t xml:space="preserve"> has developed detailed training modules relating to various </w:t>
      </w:r>
      <w:r w:rsidRPr="00442789">
        <w:rPr>
          <w:color w:val="000000" w:themeColor="text1"/>
        </w:rPr>
        <w:t>production procedures</w:t>
      </w:r>
      <w:r w:rsidR="00825DC1" w:rsidRPr="00442789">
        <w:rPr>
          <w:color w:val="000000" w:themeColor="text1"/>
        </w:rPr>
        <w:t xml:space="preserve">. The modules are government recognized as fulfilling the </w:t>
      </w:r>
      <w:r w:rsidRPr="00442789">
        <w:rPr>
          <w:color w:val="000000" w:themeColor="text1"/>
        </w:rPr>
        <w:t>foam production common</w:t>
      </w:r>
      <w:r w:rsidR="00825DC1" w:rsidRPr="00442789">
        <w:rPr>
          <w:color w:val="000000" w:themeColor="text1"/>
        </w:rPr>
        <w:t xml:space="preserve"> core requirements.</w:t>
      </w:r>
    </w:p>
    <w:p w:rsidR="00442789" w:rsidRPr="005A7A72" w:rsidRDefault="00825DC1" w:rsidP="005A7A72">
      <w:pPr>
        <w:pStyle w:val="FRD-NORM"/>
      </w:pPr>
      <w:r w:rsidRPr="005A7A72">
        <w:t xml:space="preserve">Contained within the modules are </w:t>
      </w:r>
      <w:r w:rsidR="00E715C8">
        <w:t>work operation, handling and storage instructions</w:t>
      </w:r>
      <w:r w:rsidRPr="005A7A72">
        <w:t xml:space="preserve"> and procedures. Operators are trained</w:t>
      </w:r>
      <w:r w:rsidR="00783DE8" w:rsidRPr="005A7A72">
        <w:t xml:space="preserve"> </w:t>
      </w:r>
      <w:r w:rsidRPr="005A7A72">
        <w:t xml:space="preserve">specifically on the safe practices regarding the handling of </w:t>
      </w:r>
      <w:r w:rsidR="005A7A72" w:rsidRPr="005A7A72">
        <w:t>TDI</w:t>
      </w:r>
      <w:r w:rsidR="00643E2A">
        <w:t xml:space="preserve"> and MDI</w:t>
      </w:r>
      <w:r w:rsidR="005A7A72" w:rsidRPr="005A7A72">
        <w:t>.</w:t>
      </w:r>
      <w:r w:rsidR="00783DE8" w:rsidRPr="005A7A72">
        <w:t xml:space="preserve"> </w:t>
      </w:r>
      <w:r w:rsidRPr="005A7A72">
        <w:t>Training is provided on a scheduled basis to all required personnel including management, on site emergency responders as well as operators.</w:t>
      </w:r>
      <w:r w:rsidR="00783DE8" w:rsidRPr="005A7A72">
        <w:t xml:space="preserve"> </w:t>
      </w:r>
    </w:p>
    <w:p w:rsidR="00825DC1" w:rsidRPr="00442789" w:rsidRDefault="00825DC1" w:rsidP="00783DE8">
      <w:pPr>
        <w:pStyle w:val="FRD-NORM"/>
        <w:rPr>
          <w:color w:val="000000" w:themeColor="text1"/>
        </w:rPr>
      </w:pPr>
      <w:r w:rsidRPr="00442789">
        <w:rPr>
          <w:color w:val="000000" w:themeColor="text1"/>
        </w:rPr>
        <w:t>The Facility feels that their training and operating practices result in a robust system that is optimized using the</w:t>
      </w:r>
      <w:r w:rsidR="00783DE8" w:rsidRPr="00442789">
        <w:rPr>
          <w:color w:val="000000" w:themeColor="text1"/>
        </w:rPr>
        <w:t xml:space="preserve"> </w:t>
      </w:r>
      <w:r w:rsidRPr="00442789">
        <w:rPr>
          <w:color w:val="000000" w:themeColor="text1"/>
        </w:rPr>
        <w:t xml:space="preserve">best available technology and practices that are economically achievable at this time and therefore no </w:t>
      </w:r>
      <w:r w:rsidR="00FE33F6">
        <w:t>T</w:t>
      </w:r>
      <w:r w:rsidR="00FE33F6" w:rsidRPr="008371C2">
        <w:t xml:space="preserve">oxic </w:t>
      </w:r>
      <w:r w:rsidR="00FE33F6">
        <w:t>S</w:t>
      </w:r>
      <w:r w:rsidR="00FE33F6" w:rsidRPr="008371C2">
        <w:t xml:space="preserve">ubstance </w:t>
      </w:r>
      <w:r w:rsidR="00FE33F6">
        <w:t>R</w:t>
      </w:r>
      <w:r w:rsidR="00FE33F6" w:rsidRPr="008371C2">
        <w:t xml:space="preserve">eduction </w:t>
      </w:r>
      <w:r w:rsidR="00FE33F6">
        <w:t>O</w:t>
      </w:r>
      <w:r w:rsidR="00FE33F6" w:rsidRPr="008371C2">
        <w:t xml:space="preserve">ptions </w:t>
      </w:r>
      <w:r w:rsidRPr="00442789">
        <w:rPr>
          <w:color w:val="000000" w:themeColor="text1"/>
        </w:rPr>
        <w:t>have been identified under the toxic substance reduction category "Training or</w:t>
      </w:r>
      <w:r w:rsidR="00783DE8" w:rsidRPr="00442789">
        <w:rPr>
          <w:color w:val="000000" w:themeColor="text1"/>
        </w:rPr>
        <w:t xml:space="preserve"> </w:t>
      </w:r>
      <w:r w:rsidRPr="00442789">
        <w:rPr>
          <w:color w:val="000000" w:themeColor="text1"/>
        </w:rPr>
        <w:t>Improved Operating Practices".</w:t>
      </w:r>
    </w:p>
    <w:p w:rsidR="00825DC1" w:rsidRPr="008F3538" w:rsidRDefault="00825DC1" w:rsidP="005C556D">
      <w:pPr>
        <w:pStyle w:val="Heading2"/>
      </w:pPr>
      <w:bookmarkStart w:id="18" w:name="_Toc384888709"/>
      <w:bookmarkStart w:id="19" w:name="_Toc388957810"/>
      <w:r w:rsidRPr="008F3538">
        <w:t>Identification of Technically Feasible Options</w:t>
      </w:r>
      <w:bookmarkEnd w:id="18"/>
      <w:bookmarkEnd w:id="19"/>
    </w:p>
    <w:p w:rsidR="00825DC1" w:rsidRPr="008F3538" w:rsidRDefault="00825DC1" w:rsidP="008F3538">
      <w:pPr>
        <w:pStyle w:val="FRD-NORM"/>
      </w:pPr>
      <w:r w:rsidRPr="008F3538">
        <w:t xml:space="preserve">No </w:t>
      </w:r>
      <w:r w:rsidR="00FE33F6">
        <w:t>T</w:t>
      </w:r>
      <w:r w:rsidR="00FE33F6" w:rsidRPr="008371C2">
        <w:t xml:space="preserve">oxic </w:t>
      </w:r>
      <w:r w:rsidR="00FE33F6">
        <w:t>S</w:t>
      </w:r>
      <w:r w:rsidR="00FE33F6" w:rsidRPr="008371C2">
        <w:t xml:space="preserve">ubstance </w:t>
      </w:r>
      <w:r w:rsidR="00FE33F6">
        <w:t>R</w:t>
      </w:r>
      <w:r w:rsidR="00FE33F6" w:rsidRPr="008371C2">
        <w:t xml:space="preserve">eduction </w:t>
      </w:r>
      <w:r w:rsidR="00FE33F6">
        <w:t>O</w:t>
      </w:r>
      <w:r w:rsidR="00FE33F6" w:rsidRPr="008371C2">
        <w:t xml:space="preserve">ptions </w:t>
      </w:r>
      <w:r w:rsidRPr="008F3538">
        <w:t xml:space="preserve">have been identified under s.17(1)1 of O.Reg.455/09, however, explanations of the Facility’s rationale for the conclusion that no toxic substance reduction options can be identified in each category have been provided, thereby satisfying s.17(1)2. </w:t>
      </w:r>
      <w:r w:rsidR="00FE33F6">
        <w:t xml:space="preserve"> </w:t>
      </w:r>
      <w:r w:rsidRPr="008F3538">
        <w:t xml:space="preserve">Therefore, the requirement to provide a list of </w:t>
      </w:r>
      <w:r w:rsidR="00FE33F6">
        <w:t>T</w:t>
      </w:r>
      <w:r w:rsidR="00FE33F6" w:rsidRPr="008371C2">
        <w:t xml:space="preserve">oxic </w:t>
      </w:r>
      <w:r w:rsidR="00FE33F6">
        <w:t>S</w:t>
      </w:r>
      <w:r w:rsidR="00FE33F6" w:rsidRPr="008371C2">
        <w:t xml:space="preserve">ubstance </w:t>
      </w:r>
      <w:r w:rsidR="00FE33F6">
        <w:t>R</w:t>
      </w:r>
      <w:r w:rsidR="00FE33F6" w:rsidRPr="008371C2">
        <w:t xml:space="preserve">eduction </w:t>
      </w:r>
      <w:r w:rsidR="00FE33F6">
        <w:t>O</w:t>
      </w:r>
      <w:r w:rsidR="00FE33F6" w:rsidRPr="008371C2">
        <w:t xml:space="preserve">ptions </w:t>
      </w:r>
      <w:r w:rsidRPr="008F3538">
        <w:t xml:space="preserve">that have been determined to be technically feasible under s.17(1)4 of O.Reg.455/09 </w:t>
      </w:r>
      <w:r w:rsidR="00FE33F6">
        <w:t>is</w:t>
      </w:r>
      <w:r w:rsidRPr="008F3538">
        <w:t xml:space="preserve"> not required </w:t>
      </w:r>
      <w:r w:rsidR="00FE33F6">
        <w:t xml:space="preserve">in order </w:t>
      </w:r>
      <w:r w:rsidRPr="008F3538">
        <w:t>to satisfy s.17 of O.Reg.455/09 for purposes of this Plan.</w:t>
      </w:r>
    </w:p>
    <w:p w:rsidR="005C556D" w:rsidRDefault="005C556D" w:rsidP="00F50782">
      <w:pPr>
        <w:pStyle w:val="FRD-NORM"/>
        <w:rPr>
          <w:szCs w:val="20"/>
        </w:rPr>
      </w:pPr>
    </w:p>
    <w:p w:rsidR="00825DC1" w:rsidRDefault="00825DC1" w:rsidP="00F50782">
      <w:pPr>
        <w:pStyle w:val="FRD-NORM"/>
        <w:rPr>
          <w:szCs w:val="20"/>
        </w:rPr>
      </w:pPr>
      <w:r w:rsidRPr="00F50782">
        <w:rPr>
          <w:szCs w:val="20"/>
        </w:rPr>
        <w:t xml:space="preserve">In addition, over the </w:t>
      </w:r>
      <w:r w:rsidR="00D6218F">
        <w:rPr>
          <w:szCs w:val="20"/>
        </w:rPr>
        <w:t>past decades</w:t>
      </w:r>
      <w:r w:rsidR="00D330BB">
        <w:rPr>
          <w:szCs w:val="20"/>
        </w:rPr>
        <w:t xml:space="preserve">, </w:t>
      </w:r>
      <w:r w:rsidR="00D330BB" w:rsidRPr="00F50782">
        <w:rPr>
          <w:szCs w:val="20"/>
        </w:rPr>
        <w:t>activities</w:t>
      </w:r>
      <w:r w:rsidRPr="00F50782">
        <w:rPr>
          <w:szCs w:val="20"/>
        </w:rPr>
        <w:t xml:space="preserve"> were completed </w:t>
      </w:r>
      <w:r w:rsidR="00F44304">
        <w:rPr>
          <w:szCs w:val="20"/>
        </w:rPr>
        <w:t xml:space="preserve">at the Facility </w:t>
      </w:r>
      <w:r w:rsidRPr="00F50782">
        <w:rPr>
          <w:szCs w:val="20"/>
        </w:rPr>
        <w:t xml:space="preserve">to enhance the safe use, handling and storage of </w:t>
      </w:r>
      <w:r w:rsidR="00F44304" w:rsidRPr="000E00A8">
        <w:rPr>
          <w:szCs w:val="20"/>
        </w:rPr>
        <w:t>TDI</w:t>
      </w:r>
      <w:r w:rsidR="00F44304">
        <w:rPr>
          <w:szCs w:val="20"/>
        </w:rPr>
        <w:t xml:space="preserve"> and MDI</w:t>
      </w:r>
      <w:r w:rsidRPr="00F50782">
        <w:rPr>
          <w:szCs w:val="20"/>
        </w:rPr>
        <w:t xml:space="preserve">. </w:t>
      </w:r>
      <w:r w:rsidR="00F44304">
        <w:rPr>
          <w:szCs w:val="20"/>
        </w:rPr>
        <w:t xml:space="preserve"> </w:t>
      </w:r>
      <w:r w:rsidRPr="00F50782">
        <w:rPr>
          <w:szCs w:val="20"/>
        </w:rPr>
        <w:t xml:space="preserve">Therefore the rationale for not implementing </w:t>
      </w:r>
      <w:r w:rsidR="00F44304">
        <w:rPr>
          <w:szCs w:val="20"/>
        </w:rPr>
        <w:t>T</w:t>
      </w:r>
      <w:r w:rsidRPr="00F50782">
        <w:rPr>
          <w:szCs w:val="20"/>
        </w:rPr>
        <w:t xml:space="preserve">oxic </w:t>
      </w:r>
      <w:r w:rsidR="00F44304">
        <w:rPr>
          <w:szCs w:val="20"/>
        </w:rPr>
        <w:t>S</w:t>
      </w:r>
      <w:r w:rsidRPr="00F50782">
        <w:rPr>
          <w:szCs w:val="20"/>
        </w:rPr>
        <w:t xml:space="preserve">ubstance </w:t>
      </w:r>
      <w:r w:rsidR="00F44304">
        <w:rPr>
          <w:szCs w:val="20"/>
        </w:rPr>
        <w:t>R</w:t>
      </w:r>
      <w:r w:rsidRPr="00F50782">
        <w:rPr>
          <w:szCs w:val="20"/>
        </w:rPr>
        <w:t xml:space="preserve">eduction </w:t>
      </w:r>
      <w:r w:rsidR="00F44304">
        <w:rPr>
          <w:szCs w:val="20"/>
        </w:rPr>
        <w:t>O</w:t>
      </w:r>
      <w:r w:rsidRPr="00F50782">
        <w:rPr>
          <w:szCs w:val="20"/>
        </w:rPr>
        <w:t xml:space="preserve">ptions is that </w:t>
      </w:r>
      <w:r w:rsidR="00F44304">
        <w:rPr>
          <w:szCs w:val="20"/>
        </w:rPr>
        <w:t>such</w:t>
      </w:r>
      <w:r w:rsidRPr="00F50782">
        <w:rPr>
          <w:szCs w:val="20"/>
        </w:rPr>
        <w:t xml:space="preserve"> options could be identified.</w:t>
      </w: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Default="00A25ABB" w:rsidP="00F50782">
      <w:pPr>
        <w:pStyle w:val="FRD-NORM"/>
        <w:rPr>
          <w:szCs w:val="20"/>
        </w:rPr>
      </w:pPr>
    </w:p>
    <w:p w:rsidR="00A25ABB" w:rsidRPr="00F50782" w:rsidRDefault="00A25ABB" w:rsidP="00F50782">
      <w:pPr>
        <w:pStyle w:val="FRD-NORM"/>
      </w:pPr>
      <w:r>
        <w:rPr>
          <w:szCs w:val="20"/>
        </w:rPr>
        <w:t xml:space="preserve">Revised </w:t>
      </w:r>
      <w:r w:rsidR="00F16695">
        <w:rPr>
          <w:szCs w:val="20"/>
        </w:rPr>
        <w:t>September 2018</w:t>
      </w:r>
      <w:bookmarkStart w:id="20" w:name="_GoBack"/>
      <w:bookmarkEnd w:id="20"/>
    </w:p>
    <w:sectPr w:rsidR="00A25ABB" w:rsidRPr="00F50782" w:rsidSect="002B782E">
      <w:footerReference w:type="default" r:id="rId10"/>
      <w:pgSz w:w="12240" w:h="15840" w:code="1"/>
      <w:pgMar w:top="1008" w:right="1008" w:bottom="1296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55" w:rsidRDefault="00F24B55" w:rsidP="00D80D1E">
      <w:pPr>
        <w:spacing w:after="0" w:line="240" w:lineRule="auto"/>
      </w:pPr>
      <w:r>
        <w:separator/>
      </w:r>
    </w:p>
  </w:endnote>
  <w:endnote w:type="continuationSeparator" w:id="0">
    <w:p w:rsidR="00F24B55" w:rsidRDefault="00F24B55" w:rsidP="00D8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E9" w:rsidRPr="00A374E5" w:rsidRDefault="00A374E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0070C0"/>
      </w:rPr>
    </w:pPr>
    <w:r w:rsidRPr="00A374E5">
      <w:rPr>
        <w:rFonts w:asciiTheme="majorHAnsi" w:hAnsiTheme="majorHAnsi"/>
        <w:color w:val="0070C0"/>
      </w:rPr>
      <w:t>Toxic Substances Reduction Plan</w:t>
    </w:r>
    <w:r w:rsidRPr="00A374E5">
      <w:rPr>
        <w:rFonts w:asciiTheme="majorHAnsi" w:hAnsiTheme="majorHAnsi"/>
        <w:color w:val="0070C0"/>
      </w:rPr>
      <w:tab/>
    </w:r>
    <w:r w:rsidRPr="00A374E5">
      <w:rPr>
        <w:rFonts w:asciiTheme="majorHAnsi" w:hAnsiTheme="majorHAnsi"/>
        <w:color w:val="0070C0"/>
      </w:rPr>
      <w:tab/>
    </w:r>
    <w:r w:rsidR="005F3AE9" w:rsidRPr="00A374E5">
      <w:rPr>
        <w:rFonts w:asciiTheme="majorHAnsi" w:hAnsiTheme="majorHAnsi"/>
        <w:color w:val="0070C0"/>
      </w:rPr>
      <w:t xml:space="preserve">                         Carpenter Canada Co., Toronto </w:t>
    </w:r>
    <w:r w:rsidR="005F3AE9" w:rsidRPr="00A374E5">
      <w:rPr>
        <w:rFonts w:asciiTheme="majorHAnsi" w:hAnsiTheme="majorHAnsi"/>
        <w:color w:val="0070C0"/>
      </w:rPr>
      <w:ptab w:relativeTo="margin" w:alignment="right" w:leader="none"/>
    </w:r>
    <w:r w:rsidR="005F3AE9" w:rsidRPr="00A374E5">
      <w:rPr>
        <w:rFonts w:asciiTheme="majorHAnsi" w:hAnsiTheme="majorHAnsi"/>
        <w:color w:val="0070C0"/>
      </w:rPr>
      <w:t xml:space="preserve">Page </w:t>
    </w:r>
    <w:r w:rsidR="005F3AE9" w:rsidRPr="00A374E5">
      <w:rPr>
        <w:color w:val="0070C0"/>
      </w:rPr>
      <w:fldChar w:fldCharType="begin"/>
    </w:r>
    <w:r w:rsidR="005F3AE9" w:rsidRPr="00A374E5">
      <w:rPr>
        <w:color w:val="0070C0"/>
      </w:rPr>
      <w:instrText xml:space="preserve"> PAGE   \* MERGEFORMAT </w:instrText>
    </w:r>
    <w:r w:rsidR="005F3AE9" w:rsidRPr="00A374E5">
      <w:rPr>
        <w:color w:val="0070C0"/>
      </w:rPr>
      <w:fldChar w:fldCharType="separate"/>
    </w:r>
    <w:r w:rsidR="00F16695" w:rsidRPr="00F16695">
      <w:rPr>
        <w:rFonts w:asciiTheme="majorHAnsi" w:hAnsiTheme="majorHAnsi"/>
        <w:noProof/>
        <w:color w:val="0070C0"/>
      </w:rPr>
      <w:t>6</w:t>
    </w:r>
    <w:r w:rsidR="005F3AE9" w:rsidRPr="00A374E5">
      <w:rPr>
        <w:rFonts w:asciiTheme="majorHAnsi" w:hAnsiTheme="majorHAnsi"/>
        <w:noProof/>
        <w:color w:val="0070C0"/>
      </w:rPr>
      <w:fldChar w:fldCharType="end"/>
    </w:r>
  </w:p>
  <w:p w:rsidR="005F3AE9" w:rsidRPr="00A374E5" w:rsidRDefault="005F3AE9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55" w:rsidRDefault="00F24B55" w:rsidP="00D80D1E">
      <w:pPr>
        <w:spacing w:after="0" w:line="240" w:lineRule="auto"/>
      </w:pPr>
      <w:r>
        <w:separator/>
      </w:r>
    </w:p>
  </w:footnote>
  <w:footnote w:type="continuationSeparator" w:id="0">
    <w:p w:rsidR="00F24B55" w:rsidRDefault="00F24B55" w:rsidP="00D8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263"/>
    <w:multiLevelType w:val="hybridMultilevel"/>
    <w:tmpl w:val="37B2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6EF"/>
    <w:multiLevelType w:val="hybridMultilevel"/>
    <w:tmpl w:val="5008C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D8D"/>
    <w:multiLevelType w:val="hybridMultilevel"/>
    <w:tmpl w:val="E670F726"/>
    <w:lvl w:ilvl="0" w:tplc="480A3B1E">
      <w:start w:val="9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595"/>
    <w:multiLevelType w:val="hybridMultilevel"/>
    <w:tmpl w:val="BCB886CE"/>
    <w:lvl w:ilvl="0" w:tplc="274E2280">
      <w:start w:val="9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85C"/>
    <w:multiLevelType w:val="hybridMultilevel"/>
    <w:tmpl w:val="57F48A02"/>
    <w:lvl w:ilvl="0" w:tplc="807E0700">
      <w:start w:val="6"/>
      <w:numFmt w:val="decimal"/>
      <w:lvlText w:val="%1.2.1"/>
      <w:lvlJc w:val="left"/>
      <w:pPr>
        <w:ind w:left="9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464C"/>
    <w:multiLevelType w:val="hybridMultilevel"/>
    <w:tmpl w:val="C6124E4C"/>
    <w:lvl w:ilvl="0" w:tplc="3168E8B6">
      <w:start w:val="1"/>
      <w:numFmt w:val="bullet"/>
      <w:pStyle w:val="FRD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817B2"/>
    <w:multiLevelType w:val="hybridMultilevel"/>
    <w:tmpl w:val="9DB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426F"/>
    <w:multiLevelType w:val="hybridMultilevel"/>
    <w:tmpl w:val="9B50D5B4"/>
    <w:lvl w:ilvl="0" w:tplc="5A028454">
      <w:start w:val="6"/>
      <w:numFmt w:val="decimal"/>
      <w:lvlText w:val="%1.2"/>
      <w:lvlJc w:val="left"/>
      <w:pPr>
        <w:ind w:left="9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213E"/>
    <w:multiLevelType w:val="hybridMultilevel"/>
    <w:tmpl w:val="DE1A2028"/>
    <w:lvl w:ilvl="0" w:tplc="D96A6736">
      <w:start w:val="9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B0969"/>
    <w:multiLevelType w:val="hybridMultilevel"/>
    <w:tmpl w:val="7888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A4CA4"/>
    <w:multiLevelType w:val="hybridMultilevel"/>
    <w:tmpl w:val="E62CC084"/>
    <w:lvl w:ilvl="0" w:tplc="DC621730">
      <w:start w:val="9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0677"/>
    <w:multiLevelType w:val="hybridMultilevel"/>
    <w:tmpl w:val="79647D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738D3"/>
    <w:multiLevelType w:val="hybridMultilevel"/>
    <w:tmpl w:val="4A82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1B36"/>
    <w:multiLevelType w:val="hybridMultilevel"/>
    <w:tmpl w:val="9498194C"/>
    <w:lvl w:ilvl="0" w:tplc="42B8DA26">
      <w:start w:val="6"/>
      <w:numFmt w:val="decimal"/>
      <w:lvlText w:val="%1.1.1"/>
      <w:lvlJc w:val="left"/>
      <w:pPr>
        <w:ind w:left="97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30AC3"/>
    <w:multiLevelType w:val="hybridMultilevel"/>
    <w:tmpl w:val="64C66B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F0187"/>
    <w:multiLevelType w:val="hybridMultilevel"/>
    <w:tmpl w:val="9C96B91E"/>
    <w:lvl w:ilvl="0" w:tplc="B8F0476C">
      <w:start w:val="6"/>
      <w:numFmt w:val="decimal"/>
      <w:lvlText w:val="%1.1"/>
      <w:lvlJc w:val="left"/>
      <w:pPr>
        <w:ind w:left="97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E007E"/>
    <w:multiLevelType w:val="hybridMultilevel"/>
    <w:tmpl w:val="F95005EE"/>
    <w:lvl w:ilvl="0" w:tplc="BA5C146E">
      <w:start w:val="6"/>
      <w:numFmt w:val="decimal"/>
      <w:lvlText w:val="%1.2.2"/>
      <w:lvlJc w:val="left"/>
      <w:pPr>
        <w:ind w:left="9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F2BCE"/>
    <w:multiLevelType w:val="hybridMultilevel"/>
    <w:tmpl w:val="B34860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7438E2"/>
    <w:multiLevelType w:val="hybridMultilevel"/>
    <w:tmpl w:val="EA02DFA6"/>
    <w:lvl w:ilvl="0" w:tplc="03AA107C">
      <w:start w:val="9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E4D9C"/>
    <w:multiLevelType w:val="hybridMultilevel"/>
    <w:tmpl w:val="82A22266"/>
    <w:lvl w:ilvl="0" w:tplc="5A1424A6">
      <w:start w:val="9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35305"/>
    <w:multiLevelType w:val="hybridMultilevel"/>
    <w:tmpl w:val="63AC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B2FE0"/>
    <w:multiLevelType w:val="hybridMultilevel"/>
    <w:tmpl w:val="9F3AE6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B65A5B"/>
    <w:multiLevelType w:val="hybridMultilevel"/>
    <w:tmpl w:val="30C0C35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FA7D88"/>
    <w:multiLevelType w:val="hybridMultilevel"/>
    <w:tmpl w:val="4920C8A6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7653103"/>
    <w:multiLevelType w:val="hybridMultilevel"/>
    <w:tmpl w:val="EB7CA736"/>
    <w:lvl w:ilvl="0" w:tplc="20F0FE2C">
      <w:start w:val="9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E14E6"/>
    <w:multiLevelType w:val="hybridMultilevel"/>
    <w:tmpl w:val="1806FECA"/>
    <w:lvl w:ilvl="0" w:tplc="9CB2DCA4">
      <w:start w:val="6"/>
      <w:numFmt w:val="decimal"/>
      <w:lvlText w:val="%1.1.3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01EB1"/>
    <w:multiLevelType w:val="hybridMultilevel"/>
    <w:tmpl w:val="666EEB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11A1AE4"/>
    <w:multiLevelType w:val="hybridMultilevel"/>
    <w:tmpl w:val="10D87256"/>
    <w:lvl w:ilvl="0" w:tplc="37CA89FC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C6AB5"/>
    <w:multiLevelType w:val="hybridMultilevel"/>
    <w:tmpl w:val="FE8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52A49"/>
    <w:multiLevelType w:val="hybridMultilevel"/>
    <w:tmpl w:val="A8AEC6A0"/>
    <w:lvl w:ilvl="0" w:tplc="E5B8565E">
      <w:start w:val="6"/>
      <w:numFmt w:val="decimal"/>
      <w:lvlText w:val="%1.1.2"/>
      <w:lvlJc w:val="left"/>
      <w:pPr>
        <w:ind w:left="97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EB9"/>
    <w:multiLevelType w:val="hybridMultilevel"/>
    <w:tmpl w:val="ED5EBBA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61BF1F89"/>
    <w:multiLevelType w:val="multilevel"/>
    <w:tmpl w:val="2690AD7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5" w:hanging="1800"/>
      </w:pPr>
      <w:rPr>
        <w:rFonts w:hint="default"/>
      </w:rPr>
    </w:lvl>
  </w:abstractNum>
  <w:abstractNum w:abstractNumId="32" w15:restartNumberingAfterBreak="0">
    <w:nsid w:val="6E3C441C"/>
    <w:multiLevelType w:val="hybridMultilevel"/>
    <w:tmpl w:val="4D263F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E207BC"/>
    <w:multiLevelType w:val="hybridMultilevel"/>
    <w:tmpl w:val="CE1EF018"/>
    <w:lvl w:ilvl="0" w:tplc="C31218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7A3754F8"/>
    <w:multiLevelType w:val="hybridMultilevel"/>
    <w:tmpl w:val="02F00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6FD0"/>
    <w:multiLevelType w:val="hybridMultilevel"/>
    <w:tmpl w:val="261E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30"/>
  </w:num>
  <w:num w:numId="6">
    <w:abstractNumId w:val="20"/>
  </w:num>
  <w:num w:numId="7">
    <w:abstractNumId w:val="28"/>
  </w:num>
  <w:num w:numId="8">
    <w:abstractNumId w:val="26"/>
  </w:num>
  <w:num w:numId="9">
    <w:abstractNumId w:val="12"/>
  </w:num>
  <w:num w:numId="10">
    <w:abstractNumId w:val="1"/>
  </w:num>
  <w:num w:numId="11">
    <w:abstractNumId w:val="31"/>
  </w:num>
  <w:num w:numId="12">
    <w:abstractNumId w:val="35"/>
  </w:num>
  <w:num w:numId="13">
    <w:abstractNumId w:val="33"/>
  </w:num>
  <w:num w:numId="14">
    <w:abstractNumId w:val="11"/>
  </w:num>
  <w:num w:numId="15">
    <w:abstractNumId w:val="23"/>
  </w:num>
  <w:num w:numId="16">
    <w:abstractNumId w:val="15"/>
  </w:num>
  <w:num w:numId="17">
    <w:abstractNumId w:val="13"/>
  </w:num>
  <w:num w:numId="18">
    <w:abstractNumId w:val="14"/>
  </w:num>
  <w:num w:numId="19">
    <w:abstractNumId w:val="29"/>
  </w:num>
  <w:num w:numId="20">
    <w:abstractNumId w:val="7"/>
  </w:num>
  <w:num w:numId="21">
    <w:abstractNumId w:val="4"/>
  </w:num>
  <w:num w:numId="22">
    <w:abstractNumId w:val="16"/>
  </w:num>
  <w:num w:numId="23">
    <w:abstractNumId w:val="32"/>
  </w:num>
  <w:num w:numId="24">
    <w:abstractNumId w:val="22"/>
  </w:num>
  <w:num w:numId="25">
    <w:abstractNumId w:val="17"/>
  </w:num>
  <w:num w:numId="26">
    <w:abstractNumId w:val="21"/>
  </w:num>
  <w:num w:numId="27">
    <w:abstractNumId w:val="27"/>
  </w:num>
  <w:num w:numId="28">
    <w:abstractNumId w:val="18"/>
  </w:num>
  <w:num w:numId="29">
    <w:abstractNumId w:val="24"/>
  </w:num>
  <w:num w:numId="30">
    <w:abstractNumId w:val="8"/>
  </w:num>
  <w:num w:numId="31">
    <w:abstractNumId w:val="2"/>
  </w:num>
  <w:num w:numId="32">
    <w:abstractNumId w:val="3"/>
  </w:num>
  <w:num w:numId="33">
    <w:abstractNumId w:val="19"/>
  </w:num>
  <w:num w:numId="34">
    <w:abstractNumId w:val="10"/>
  </w:num>
  <w:num w:numId="35">
    <w:abstractNumId w:val="25"/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8"/>
    <w:rsid w:val="00000603"/>
    <w:rsid w:val="0000160D"/>
    <w:rsid w:val="00002415"/>
    <w:rsid w:val="00002F85"/>
    <w:rsid w:val="00003804"/>
    <w:rsid w:val="00006C53"/>
    <w:rsid w:val="00007012"/>
    <w:rsid w:val="0001192A"/>
    <w:rsid w:val="000143D4"/>
    <w:rsid w:val="0001594F"/>
    <w:rsid w:val="000214BC"/>
    <w:rsid w:val="00021ED1"/>
    <w:rsid w:val="00021EFB"/>
    <w:rsid w:val="000252ED"/>
    <w:rsid w:val="000258A0"/>
    <w:rsid w:val="000316A8"/>
    <w:rsid w:val="0003598C"/>
    <w:rsid w:val="000452E1"/>
    <w:rsid w:val="00046796"/>
    <w:rsid w:val="000523C3"/>
    <w:rsid w:val="0005718F"/>
    <w:rsid w:val="00062B40"/>
    <w:rsid w:val="00063FD1"/>
    <w:rsid w:val="0006446A"/>
    <w:rsid w:val="000678CF"/>
    <w:rsid w:val="0007439E"/>
    <w:rsid w:val="00075863"/>
    <w:rsid w:val="00085A91"/>
    <w:rsid w:val="00095355"/>
    <w:rsid w:val="00096A40"/>
    <w:rsid w:val="00097292"/>
    <w:rsid w:val="000979DD"/>
    <w:rsid w:val="000A36A9"/>
    <w:rsid w:val="000A5D56"/>
    <w:rsid w:val="000B145A"/>
    <w:rsid w:val="000B3E9C"/>
    <w:rsid w:val="000B76A6"/>
    <w:rsid w:val="000C0D1E"/>
    <w:rsid w:val="000C422B"/>
    <w:rsid w:val="000C6ED4"/>
    <w:rsid w:val="000C7A09"/>
    <w:rsid w:val="000D29ED"/>
    <w:rsid w:val="000D2A9C"/>
    <w:rsid w:val="000D3CB3"/>
    <w:rsid w:val="000D798C"/>
    <w:rsid w:val="000E00A8"/>
    <w:rsid w:val="000E20B0"/>
    <w:rsid w:val="000E36ED"/>
    <w:rsid w:val="000F08AC"/>
    <w:rsid w:val="00101A44"/>
    <w:rsid w:val="00103413"/>
    <w:rsid w:val="00112237"/>
    <w:rsid w:val="00112A3E"/>
    <w:rsid w:val="00114101"/>
    <w:rsid w:val="001161A3"/>
    <w:rsid w:val="00141E19"/>
    <w:rsid w:val="0014662D"/>
    <w:rsid w:val="001509EC"/>
    <w:rsid w:val="00153397"/>
    <w:rsid w:val="001578D3"/>
    <w:rsid w:val="00163C2E"/>
    <w:rsid w:val="00164371"/>
    <w:rsid w:val="00165285"/>
    <w:rsid w:val="001667D5"/>
    <w:rsid w:val="00172158"/>
    <w:rsid w:val="00172FD4"/>
    <w:rsid w:val="0018351C"/>
    <w:rsid w:val="00183595"/>
    <w:rsid w:val="001919CE"/>
    <w:rsid w:val="00195AE4"/>
    <w:rsid w:val="001A2A36"/>
    <w:rsid w:val="001A310D"/>
    <w:rsid w:val="001A3A1D"/>
    <w:rsid w:val="001A49D6"/>
    <w:rsid w:val="001B0EE0"/>
    <w:rsid w:val="001C0415"/>
    <w:rsid w:val="001C49B1"/>
    <w:rsid w:val="001C5CA8"/>
    <w:rsid w:val="001D0156"/>
    <w:rsid w:val="001D0A63"/>
    <w:rsid w:val="001D4DF3"/>
    <w:rsid w:val="001D4E4B"/>
    <w:rsid w:val="001D6287"/>
    <w:rsid w:val="001D6498"/>
    <w:rsid w:val="001E0C66"/>
    <w:rsid w:val="001E30BE"/>
    <w:rsid w:val="001F5F89"/>
    <w:rsid w:val="00202AA3"/>
    <w:rsid w:val="002030B6"/>
    <w:rsid w:val="002033F0"/>
    <w:rsid w:val="002065B6"/>
    <w:rsid w:val="00211171"/>
    <w:rsid w:val="00215839"/>
    <w:rsid w:val="002225E3"/>
    <w:rsid w:val="00222E80"/>
    <w:rsid w:val="00225786"/>
    <w:rsid w:val="0022743A"/>
    <w:rsid w:val="00232F11"/>
    <w:rsid w:val="00240613"/>
    <w:rsid w:val="0026284D"/>
    <w:rsid w:val="00265302"/>
    <w:rsid w:val="00267A5E"/>
    <w:rsid w:val="00272520"/>
    <w:rsid w:val="002725A5"/>
    <w:rsid w:val="00275DD6"/>
    <w:rsid w:val="0027730D"/>
    <w:rsid w:val="00287F14"/>
    <w:rsid w:val="002946B8"/>
    <w:rsid w:val="002948F1"/>
    <w:rsid w:val="002B0B4C"/>
    <w:rsid w:val="002B72AD"/>
    <w:rsid w:val="002B782E"/>
    <w:rsid w:val="002C2227"/>
    <w:rsid w:val="002C4F57"/>
    <w:rsid w:val="002D466F"/>
    <w:rsid w:val="002D7E49"/>
    <w:rsid w:val="002E08AE"/>
    <w:rsid w:val="002E0FFA"/>
    <w:rsid w:val="002E2082"/>
    <w:rsid w:val="002E2A1C"/>
    <w:rsid w:val="002F055B"/>
    <w:rsid w:val="002F1089"/>
    <w:rsid w:val="002F4299"/>
    <w:rsid w:val="002F54E6"/>
    <w:rsid w:val="003071A6"/>
    <w:rsid w:val="00307787"/>
    <w:rsid w:val="00315332"/>
    <w:rsid w:val="00317ACC"/>
    <w:rsid w:val="00323782"/>
    <w:rsid w:val="00323959"/>
    <w:rsid w:val="003302D1"/>
    <w:rsid w:val="00331221"/>
    <w:rsid w:val="003312A9"/>
    <w:rsid w:val="0033509A"/>
    <w:rsid w:val="00336D5B"/>
    <w:rsid w:val="00354E5D"/>
    <w:rsid w:val="003564EE"/>
    <w:rsid w:val="003574E2"/>
    <w:rsid w:val="00362418"/>
    <w:rsid w:val="00364039"/>
    <w:rsid w:val="0037077C"/>
    <w:rsid w:val="0037171D"/>
    <w:rsid w:val="00393122"/>
    <w:rsid w:val="003943CB"/>
    <w:rsid w:val="003950E0"/>
    <w:rsid w:val="003969FD"/>
    <w:rsid w:val="00396B45"/>
    <w:rsid w:val="00397451"/>
    <w:rsid w:val="003A03F3"/>
    <w:rsid w:val="003A2E64"/>
    <w:rsid w:val="003B0179"/>
    <w:rsid w:val="003C0031"/>
    <w:rsid w:val="003C039A"/>
    <w:rsid w:val="003C6496"/>
    <w:rsid w:val="003C670F"/>
    <w:rsid w:val="003C75E3"/>
    <w:rsid w:val="003D5D22"/>
    <w:rsid w:val="003D6A33"/>
    <w:rsid w:val="003E1554"/>
    <w:rsid w:val="003E18C2"/>
    <w:rsid w:val="003E233F"/>
    <w:rsid w:val="003E64A0"/>
    <w:rsid w:val="003E6617"/>
    <w:rsid w:val="003F0F38"/>
    <w:rsid w:val="003F1EC7"/>
    <w:rsid w:val="003F3A71"/>
    <w:rsid w:val="00401089"/>
    <w:rsid w:val="00401D69"/>
    <w:rsid w:val="00404B02"/>
    <w:rsid w:val="00412519"/>
    <w:rsid w:val="00416A50"/>
    <w:rsid w:val="0042258B"/>
    <w:rsid w:val="00424BD1"/>
    <w:rsid w:val="00436A28"/>
    <w:rsid w:val="00436FE0"/>
    <w:rsid w:val="00436FEA"/>
    <w:rsid w:val="00442789"/>
    <w:rsid w:val="00445752"/>
    <w:rsid w:val="00446128"/>
    <w:rsid w:val="004542C1"/>
    <w:rsid w:val="00455F01"/>
    <w:rsid w:val="00456A63"/>
    <w:rsid w:val="0046202D"/>
    <w:rsid w:val="004644BD"/>
    <w:rsid w:val="004647AC"/>
    <w:rsid w:val="00474401"/>
    <w:rsid w:val="0047507F"/>
    <w:rsid w:val="004759BE"/>
    <w:rsid w:val="00484348"/>
    <w:rsid w:val="00484EF7"/>
    <w:rsid w:val="00485FEC"/>
    <w:rsid w:val="004861EE"/>
    <w:rsid w:val="0049589F"/>
    <w:rsid w:val="004966A4"/>
    <w:rsid w:val="004A0298"/>
    <w:rsid w:val="004A4AD3"/>
    <w:rsid w:val="004C12FB"/>
    <w:rsid w:val="004C1F81"/>
    <w:rsid w:val="004C30C1"/>
    <w:rsid w:val="004C61E1"/>
    <w:rsid w:val="004D65A0"/>
    <w:rsid w:val="004D6F09"/>
    <w:rsid w:val="004E2700"/>
    <w:rsid w:val="004E52F4"/>
    <w:rsid w:val="004E7696"/>
    <w:rsid w:val="004F24E3"/>
    <w:rsid w:val="004F2BE4"/>
    <w:rsid w:val="004F6B84"/>
    <w:rsid w:val="00506AD6"/>
    <w:rsid w:val="005112C5"/>
    <w:rsid w:val="0051292B"/>
    <w:rsid w:val="00514D8F"/>
    <w:rsid w:val="00516152"/>
    <w:rsid w:val="005162D2"/>
    <w:rsid w:val="00516672"/>
    <w:rsid w:val="00517D43"/>
    <w:rsid w:val="00520441"/>
    <w:rsid w:val="005233FC"/>
    <w:rsid w:val="00530FE8"/>
    <w:rsid w:val="00534314"/>
    <w:rsid w:val="00543791"/>
    <w:rsid w:val="00545EEF"/>
    <w:rsid w:val="0054784D"/>
    <w:rsid w:val="0055516F"/>
    <w:rsid w:val="00563D3D"/>
    <w:rsid w:val="0056681A"/>
    <w:rsid w:val="00571F86"/>
    <w:rsid w:val="0058121A"/>
    <w:rsid w:val="00581D1F"/>
    <w:rsid w:val="005834F2"/>
    <w:rsid w:val="005911F9"/>
    <w:rsid w:val="00594924"/>
    <w:rsid w:val="00596073"/>
    <w:rsid w:val="005967C3"/>
    <w:rsid w:val="005A2C18"/>
    <w:rsid w:val="005A3DF5"/>
    <w:rsid w:val="005A41C6"/>
    <w:rsid w:val="005A7A72"/>
    <w:rsid w:val="005B26C7"/>
    <w:rsid w:val="005B2A69"/>
    <w:rsid w:val="005B3210"/>
    <w:rsid w:val="005B705F"/>
    <w:rsid w:val="005C112C"/>
    <w:rsid w:val="005C447C"/>
    <w:rsid w:val="005C556D"/>
    <w:rsid w:val="005D0233"/>
    <w:rsid w:val="005D02C8"/>
    <w:rsid w:val="005D0609"/>
    <w:rsid w:val="005D0CD3"/>
    <w:rsid w:val="005D25A2"/>
    <w:rsid w:val="005D746F"/>
    <w:rsid w:val="005E4874"/>
    <w:rsid w:val="005E4E25"/>
    <w:rsid w:val="005E5875"/>
    <w:rsid w:val="005F3AE9"/>
    <w:rsid w:val="005F7AEC"/>
    <w:rsid w:val="00605AF5"/>
    <w:rsid w:val="0061002B"/>
    <w:rsid w:val="00611840"/>
    <w:rsid w:val="00616895"/>
    <w:rsid w:val="006176BF"/>
    <w:rsid w:val="00621327"/>
    <w:rsid w:val="00621E72"/>
    <w:rsid w:val="006221B2"/>
    <w:rsid w:val="00622250"/>
    <w:rsid w:val="00633CCA"/>
    <w:rsid w:val="00642FD8"/>
    <w:rsid w:val="00643207"/>
    <w:rsid w:val="00643E2A"/>
    <w:rsid w:val="00653E74"/>
    <w:rsid w:val="006729C9"/>
    <w:rsid w:val="006773BD"/>
    <w:rsid w:val="006808F5"/>
    <w:rsid w:val="006809A3"/>
    <w:rsid w:val="00681D37"/>
    <w:rsid w:val="00683F2C"/>
    <w:rsid w:val="00685F8E"/>
    <w:rsid w:val="00690CBD"/>
    <w:rsid w:val="006924EA"/>
    <w:rsid w:val="006931E9"/>
    <w:rsid w:val="006A4899"/>
    <w:rsid w:val="006A6710"/>
    <w:rsid w:val="006B2696"/>
    <w:rsid w:val="006B40AE"/>
    <w:rsid w:val="006B7F21"/>
    <w:rsid w:val="006C2AFF"/>
    <w:rsid w:val="006C2F3D"/>
    <w:rsid w:val="006C33DB"/>
    <w:rsid w:val="006D0FE6"/>
    <w:rsid w:val="006D52D8"/>
    <w:rsid w:val="006D7662"/>
    <w:rsid w:val="006E6C6A"/>
    <w:rsid w:val="006F0DDF"/>
    <w:rsid w:val="006F20BE"/>
    <w:rsid w:val="006F6B1D"/>
    <w:rsid w:val="006F7026"/>
    <w:rsid w:val="00701FF9"/>
    <w:rsid w:val="00706B46"/>
    <w:rsid w:val="007075A6"/>
    <w:rsid w:val="00711096"/>
    <w:rsid w:val="00711E86"/>
    <w:rsid w:val="00713D11"/>
    <w:rsid w:val="007218FB"/>
    <w:rsid w:val="007231EE"/>
    <w:rsid w:val="00725605"/>
    <w:rsid w:val="0072591C"/>
    <w:rsid w:val="00727CB2"/>
    <w:rsid w:val="00736696"/>
    <w:rsid w:val="00737E86"/>
    <w:rsid w:val="00740C90"/>
    <w:rsid w:val="00744928"/>
    <w:rsid w:val="00750DF8"/>
    <w:rsid w:val="00752488"/>
    <w:rsid w:val="007536CC"/>
    <w:rsid w:val="007548E5"/>
    <w:rsid w:val="00756035"/>
    <w:rsid w:val="0076251B"/>
    <w:rsid w:val="00762CDE"/>
    <w:rsid w:val="007663E5"/>
    <w:rsid w:val="00766C2C"/>
    <w:rsid w:val="00771C61"/>
    <w:rsid w:val="0077633C"/>
    <w:rsid w:val="00777473"/>
    <w:rsid w:val="00783DE8"/>
    <w:rsid w:val="0078508F"/>
    <w:rsid w:val="007876B8"/>
    <w:rsid w:val="00791EE1"/>
    <w:rsid w:val="007956A6"/>
    <w:rsid w:val="007A04DE"/>
    <w:rsid w:val="007A55ED"/>
    <w:rsid w:val="007B6906"/>
    <w:rsid w:val="007B7CA0"/>
    <w:rsid w:val="007C5637"/>
    <w:rsid w:val="007C6D98"/>
    <w:rsid w:val="007D10C0"/>
    <w:rsid w:val="007D72EF"/>
    <w:rsid w:val="007F1880"/>
    <w:rsid w:val="007F41A5"/>
    <w:rsid w:val="00807E2B"/>
    <w:rsid w:val="008101AB"/>
    <w:rsid w:val="00812258"/>
    <w:rsid w:val="00823808"/>
    <w:rsid w:val="00825DC1"/>
    <w:rsid w:val="008269A2"/>
    <w:rsid w:val="00836C1E"/>
    <w:rsid w:val="008371C2"/>
    <w:rsid w:val="00840275"/>
    <w:rsid w:val="00845C44"/>
    <w:rsid w:val="00851125"/>
    <w:rsid w:val="0085532E"/>
    <w:rsid w:val="00856755"/>
    <w:rsid w:val="008634AE"/>
    <w:rsid w:val="008649A3"/>
    <w:rsid w:val="00867E7E"/>
    <w:rsid w:val="008760EF"/>
    <w:rsid w:val="008779B2"/>
    <w:rsid w:val="008827A8"/>
    <w:rsid w:val="00883A9F"/>
    <w:rsid w:val="00886E44"/>
    <w:rsid w:val="00896F3A"/>
    <w:rsid w:val="008A09DC"/>
    <w:rsid w:val="008A4117"/>
    <w:rsid w:val="008A436F"/>
    <w:rsid w:val="008A5EF5"/>
    <w:rsid w:val="008A6C79"/>
    <w:rsid w:val="008B4666"/>
    <w:rsid w:val="008B4747"/>
    <w:rsid w:val="008B623F"/>
    <w:rsid w:val="008B7E1C"/>
    <w:rsid w:val="008C16C9"/>
    <w:rsid w:val="008C20AD"/>
    <w:rsid w:val="008C5FA1"/>
    <w:rsid w:val="008D5D43"/>
    <w:rsid w:val="008D68FD"/>
    <w:rsid w:val="008D7059"/>
    <w:rsid w:val="008E0410"/>
    <w:rsid w:val="008E0DAB"/>
    <w:rsid w:val="008E0F9E"/>
    <w:rsid w:val="008E2F12"/>
    <w:rsid w:val="008E35D9"/>
    <w:rsid w:val="008E4620"/>
    <w:rsid w:val="008F3538"/>
    <w:rsid w:val="008F7239"/>
    <w:rsid w:val="00900654"/>
    <w:rsid w:val="009063DA"/>
    <w:rsid w:val="00912CA2"/>
    <w:rsid w:val="009134E8"/>
    <w:rsid w:val="0091363E"/>
    <w:rsid w:val="009161FF"/>
    <w:rsid w:val="009201E4"/>
    <w:rsid w:val="00921BDE"/>
    <w:rsid w:val="00926D09"/>
    <w:rsid w:val="0092712E"/>
    <w:rsid w:val="00931A2C"/>
    <w:rsid w:val="00941BBC"/>
    <w:rsid w:val="0094238F"/>
    <w:rsid w:val="0094420C"/>
    <w:rsid w:val="00951F1C"/>
    <w:rsid w:val="00953419"/>
    <w:rsid w:val="00956D72"/>
    <w:rsid w:val="009745EC"/>
    <w:rsid w:val="0097580C"/>
    <w:rsid w:val="00975D12"/>
    <w:rsid w:val="0097768C"/>
    <w:rsid w:val="00982E07"/>
    <w:rsid w:val="00983D10"/>
    <w:rsid w:val="009A20D1"/>
    <w:rsid w:val="009A55C6"/>
    <w:rsid w:val="009B0B69"/>
    <w:rsid w:val="009B19A1"/>
    <w:rsid w:val="009B3152"/>
    <w:rsid w:val="009B3C3E"/>
    <w:rsid w:val="009D0D13"/>
    <w:rsid w:val="009D30B9"/>
    <w:rsid w:val="009E1AB7"/>
    <w:rsid w:val="009E6982"/>
    <w:rsid w:val="009E6F91"/>
    <w:rsid w:val="009E74E8"/>
    <w:rsid w:val="009F1EF3"/>
    <w:rsid w:val="009F4307"/>
    <w:rsid w:val="00A07168"/>
    <w:rsid w:val="00A12622"/>
    <w:rsid w:val="00A1294C"/>
    <w:rsid w:val="00A13AD6"/>
    <w:rsid w:val="00A25ABB"/>
    <w:rsid w:val="00A3145C"/>
    <w:rsid w:val="00A32882"/>
    <w:rsid w:val="00A34FA6"/>
    <w:rsid w:val="00A374E5"/>
    <w:rsid w:val="00A51393"/>
    <w:rsid w:val="00A6378F"/>
    <w:rsid w:val="00A7143D"/>
    <w:rsid w:val="00A717B1"/>
    <w:rsid w:val="00A73E9B"/>
    <w:rsid w:val="00A74B4D"/>
    <w:rsid w:val="00A7573B"/>
    <w:rsid w:val="00A828C9"/>
    <w:rsid w:val="00A83C76"/>
    <w:rsid w:val="00A852C5"/>
    <w:rsid w:val="00A8593E"/>
    <w:rsid w:val="00A87F2F"/>
    <w:rsid w:val="00A92D98"/>
    <w:rsid w:val="00A94F67"/>
    <w:rsid w:val="00A9563C"/>
    <w:rsid w:val="00AA077D"/>
    <w:rsid w:val="00AA514C"/>
    <w:rsid w:val="00AA5CEB"/>
    <w:rsid w:val="00AB05D2"/>
    <w:rsid w:val="00AB1D85"/>
    <w:rsid w:val="00AB20B8"/>
    <w:rsid w:val="00AB3CB3"/>
    <w:rsid w:val="00AB43E0"/>
    <w:rsid w:val="00AB7539"/>
    <w:rsid w:val="00AC0379"/>
    <w:rsid w:val="00AC27CC"/>
    <w:rsid w:val="00AD06CB"/>
    <w:rsid w:val="00AD14AC"/>
    <w:rsid w:val="00AD4E02"/>
    <w:rsid w:val="00AD64CE"/>
    <w:rsid w:val="00AD7CEB"/>
    <w:rsid w:val="00AE052E"/>
    <w:rsid w:val="00AE1DF0"/>
    <w:rsid w:val="00AF117E"/>
    <w:rsid w:val="00B02212"/>
    <w:rsid w:val="00B041BB"/>
    <w:rsid w:val="00B052D9"/>
    <w:rsid w:val="00B06FFF"/>
    <w:rsid w:val="00B101CC"/>
    <w:rsid w:val="00B15CAA"/>
    <w:rsid w:val="00B17CA6"/>
    <w:rsid w:val="00B25F85"/>
    <w:rsid w:val="00B2600B"/>
    <w:rsid w:val="00B32418"/>
    <w:rsid w:val="00B37712"/>
    <w:rsid w:val="00B377EB"/>
    <w:rsid w:val="00B542B9"/>
    <w:rsid w:val="00B564F0"/>
    <w:rsid w:val="00B61A17"/>
    <w:rsid w:val="00B6766B"/>
    <w:rsid w:val="00B710CA"/>
    <w:rsid w:val="00B73288"/>
    <w:rsid w:val="00B74030"/>
    <w:rsid w:val="00B81A0F"/>
    <w:rsid w:val="00B820CA"/>
    <w:rsid w:val="00B82DF8"/>
    <w:rsid w:val="00B840D2"/>
    <w:rsid w:val="00B867B5"/>
    <w:rsid w:val="00B91924"/>
    <w:rsid w:val="00B91A47"/>
    <w:rsid w:val="00B97563"/>
    <w:rsid w:val="00B97B18"/>
    <w:rsid w:val="00BA25FD"/>
    <w:rsid w:val="00BB44A5"/>
    <w:rsid w:val="00BB515F"/>
    <w:rsid w:val="00BC3D16"/>
    <w:rsid w:val="00BC478E"/>
    <w:rsid w:val="00BD3651"/>
    <w:rsid w:val="00BD5BBA"/>
    <w:rsid w:val="00BD6C36"/>
    <w:rsid w:val="00BE3CE7"/>
    <w:rsid w:val="00BE7495"/>
    <w:rsid w:val="00BE7A55"/>
    <w:rsid w:val="00BF1C07"/>
    <w:rsid w:val="00BF2A0D"/>
    <w:rsid w:val="00BF3F72"/>
    <w:rsid w:val="00BF61F6"/>
    <w:rsid w:val="00BF6707"/>
    <w:rsid w:val="00BF6C5B"/>
    <w:rsid w:val="00C00C22"/>
    <w:rsid w:val="00C0452E"/>
    <w:rsid w:val="00C046EC"/>
    <w:rsid w:val="00C04DC6"/>
    <w:rsid w:val="00C06240"/>
    <w:rsid w:val="00C31566"/>
    <w:rsid w:val="00C33ECE"/>
    <w:rsid w:val="00C34369"/>
    <w:rsid w:val="00C4321F"/>
    <w:rsid w:val="00C44F39"/>
    <w:rsid w:val="00C4503A"/>
    <w:rsid w:val="00C47532"/>
    <w:rsid w:val="00C55B15"/>
    <w:rsid w:val="00C55C21"/>
    <w:rsid w:val="00C57084"/>
    <w:rsid w:val="00C5727E"/>
    <w:rsid w:val="00C60579"/>
    <w:rsid w:val="00C60E10"/>
    <w:rsid w:val="00C62D4C"/>
    <w:rsid w:val="00C63613"/>
    <w:rsid w:val="00C6531F"/>
    <w:rsid w:val="00C655D5"/>
    <w:rsid w:val="00C669A2"/>
    <w:rsid w:val="00C70AC2"/>
    <w:rsid w:val="00C716C8"/>
    <w:rsid w:val="00C72268"/>
    <w:rsid w:val="00C7565B"/>
    <w:rsid w:val="00C76FF0"/>
    <w:rsid w:val="00C77259"/>
    <w:rsid w:val="00C82FA7"/>
    <w:rsid w:val="00C86AC3"/>
    <w:rsid w:val="00C875CF"/>
    <w:rsid w:val="00C877FC"/>
    <w:rsid w:val="00C90094"/>
    <w:rsid w:val="00C92EA8"/>
    <w:rsid w:val="00C93347"/>
    <w:rsid w:val="00C9518A"/>
    <w:rsid w:val="00C9687B"/>
    <w:rsid w:val="00CA0393"/>
    <w:rsid w:val="00CA5F18"/>
    <w:rsid w:val="00CA74F8"/>
    <w:rsid w:val="00CB15E0"/>
    <w:rsid w:val="00CB3F5D"/>
    <w:rsid w:val="00CC6041"/>
    <w:rsid w:val="00CC701C"/>
    <w:rsid w:val="00CC71EE"/>
    <w:rsid w:val="00CC79D8"/>
    <w:rsid w:val="00CD0E49"/>
    <w:rsid w:val="00CD1677"/>
    <w:rsid w:val="00CD3103"/>
    <w:rsid w:val="00CD76A3"/>
    <w:rsid w:val="00CE63FC"/>
    <w:rsid w:val="00CF149E"/>
    <w:rsid w:val="00CF24E1"/>
    <w:rsid w:val="00CF3E16"/>
    <w:rsid w:val="00CF5B4E"/>
    <w:rsid w:val="00D04972"/>
    <w:rsid w:val="00D10EBC"/>
    <w:rsid w:val="00D12530"/>
    <w:rsid w:val="00D1373C"/>
    <w:rsid w:val="00D16530"/>
    <w:rsid w:val="00D16EC6"/>
    <w:rsid w:val="00D224C5"/>
    <w:rsid w:val="00D23833"/>
    <w:rsid w:val="00D30598"/>
    <w:rsid w:val="00D330BB"/>
    <w:rsid w:val="00D34CD1"/>
    <w:rsid w:val="00D44229"/>
    <w:rsid w:val="00D44B3A"/>
    <w:rsid w:val="00D44B3B"/>
    <w:rsid w:val="00D50966"/>
    <w:rsid w:val="00D5116F"/>
    <w:rsid w:val="00D51181"/>
    <w:rsid w:val="00D514CB"/>
    <w:rsid w:val="00D518EA"/>
    <w:rsid w:val="00D51F3B"/>
    <w:rsid w:val="00D52DA8"/>
    <w:rsid w:val="00D53005"/>
    <w:rsid w:val="00D61DBE"/>
    <w:rsid w:val="00D6218F"/>
    <w:rsid w:val="00D75BD2"/>
    <w:rsid w:val="00D80D1E"/>
    <w:rsid w:val="00D8408A"/>
    <w:rsid w:val="00D86745"/>
    <w:rsid w:val="00D86ABD"/>
    <w:rsid w:val="00D87591"/>
    <w:rsid w:val="00D9013D"/>
    <w:rsid w:val="00D94532"/>
    <w:rsid w:val="00D97CC7"/>
    <w:rsid w:val="00DA185A"/>
    <w:rsid w:val="00DA195E"/>
    <w:rsid w:val="00DA679E"/>
    <w:rsid w:val="00DB0829"/>
    <w:rsid w:val="00DB3139"/>
    <w:rsid w:val="00DB3766"/>
    <w:rsid w:val="00DC055E"/>
    <w:rsid w:val="00DC1160"/>
    <w:rsid w:val="00DC14FD"/>
    <w:rsid w:val="00DC55AA"/>
    <w:rsid w:val="00DD0126"/>
    <w:rsid w:val="00DD3FA7"/>
    <w:rsid w:val="00DE0551"/>
    <w:rsid w:val="00DE35D0"/>
    <w:rsid w:val="00DF0988"/>
    <w:rsid w:val="00DF3794"/>
    <w:rsid w:val="00DF7530"/>
    <w:rsid w:val="00E016DF"/>
    <w:rsid w:val="00E11031"/>
    <w:rsid w:val="00E118D1"/>
    <w:rsid w:val="00E16A63"/>
    <w:rsid w:val="00E171B2"/>
    <w:rsid w:val="00E21C58"/>
    <w:rsid w:val="00E226C9"/>
    <w:rsid w:val="00E233D6"/>
    <w:rsid w:val="00E35BFA"/>
    <w:rsid w:val="00E36982"/>
    <w:rsid w:val="00E43568"/>
    <w:rsid w:val="00E53A17"/>
    <w:rsid w:val="00E55CA1"/>
    <w:rsid w:val="00E57FD4"/>
    <w:rsid w:val="00E608B5"/>
    <w:rsid w:val="00E63FED"/>
    <w:rsid w:val="00E66A9A"/>
    <w:rsid w:val="00E715C8"/>
    <w:rsid w:val="00E7484C"/>
    <w:rsid w:val="00E8459B"/>
    <w:rsid w:val="00E84917"/>
    <w:rsid w:val="00E861D9"/>
    <w:rsid w:val="00E9583D"/>
    <w:rsid w:val="00EA0C7E"/>
    <w:rsid w:val="00EA1C26"/>
    <w:rsid w:val="00EA272E"/>
    <w:rsid w:val="00EB0BF1"/>
    <w:rsid w:val="00EC153F"/>
    <w:rsid w:val="00EC15D7"/>
    <w:rsid w:val="00ED0C9C"/>
    <w:rsid w:val="00ED1E0A"/>
    <w:rsid w:val="00EE4445"/>
    <w:rsid w:val="00EE6EEC"/>
    <w:rsid w:val="00EE7CAA"/>
    <w:rsid w:val="00F00607"/>
    <w:rsid w:val="00F009C9"/>
    <w:rsid w:val="00F0242A"/>
    <w:rsid w:val="00F0339C"/>
    <w:rsid w:val="00F05FF6"/>
    <w:rsid w:val="00F11F44"/>
    <w:rsid w:val="00F16695"/>
    <w:rsid w:val="00F24B55"/>
    <w:rsid w:val="00F3038B"/>
    <w:rsid w:val="00F36CAE"/>
    <w:rsid w:val="00F40C9F"/>
    <w:rsid w:val="00F428A9"/>
    <w:rsid w:val="00F442D1"/>
    <w:rsid w:val="00F44304"/>
    <w:rsid w:val="00F46428"/>
    <w:rsid w:val="00F50782"/>
    <w:rsid w:val="00F52AD3"/>
    <w:rsid w:val="00F602A3"/>
    <w:rsid w:val="00F6592D"/>
    <w:rsid w:val="00F70DB3"/>
    <w:rsid w:val="00F729CF"/>
    <w:rsid w:val="00F7473F"/>
    <w:rsid w:val="00F80639"/>
    <w:rsid w:val="00F82402"/>
    <w:rsid w:val="00F8284A"/>
    <w:rsid w:val="00F92912"/>
    <w:rsid w:val="00F94E49"/>
    <w:rsid w:val="00F974AE"/>
    <w:rsid w:val="00FA1D7E"/>
    <w:rsid w:val="00FB237F"/>
    <w:rsid w:val="00FC1062"/>
    <w:rsid w:val="00FC22D3"/>
    <w:rsid w:val="00FC31CC"/>
    <w:rsid w:val="00FC5CAE"/>
    <w:rsid w:val="00FD3895"/>
    <w:rsid w:val="00FD5797"/>
    <w:rsid w:val="00FE33F6"/>
    <w:rsid w:val="00FE3CB5"/>
    <w:rsid w:val="00FE68C8"/>
    <w:rsid w:val="00FE774E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6A2D2-45E0-4D26-8293-661C27D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3C"/>
    <w:pPr>
      <w:spacing w:after="120"/>
      <w:ind w:firstLine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44A5"/>
    <w:pPr>
      <w:keepNext/>
      <w:keepLines/>
      <w:spacing w:before="240"/>
      <w:ind w:left="360" w:firstLine="0"/>
      <w:outlineLvl w:val="0"/>
    </w:pPr>
    <w:rPr>
      <w:rFonts w:eastAsiaTheme="majorEastAsia" w:cstheme="majorBidi"/>
      <w:b/>
      <w:bCs/>
      <w:color w:val="0070C0"/>
      <w:sz w:val="28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2E"/>
    <w:pPr>
      <w:ind w:firstLine="0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7B1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97B18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44A5"/>
    <w:rPr>
      <w:rFonts w:ascii="Times New Roman" w:eastAsiaTheme="majorEastAsia" w:hAnsi="Times New Roman" w:cstheme="majorBidi"/>
      <w:b/>
      <w:bCs/>
      <w:color w:val="0070C0"/>
      <w:sz w:val="28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85532E"/>
    <w:rPr>
      <w:rFonts w:ascii="Times New Roman" w:hAnsi="Times New Roman"/>
      <w:b/>
      <w:sz w:val="26"/>
      <w:szCs w:val="26"/>
    </w:rPr>
  </w:style>
  <w:style w:type="paragraph" w:customStyle="1" w:styleId="FRD-HDR1">
    <w:name w:val="FRD- HDR 1"/>
    <w:basedOn w:val="Heading1"/>
    <w:link w:val="FRD-HDR1Char"/>
    <w:qFormat/>
    <w:rsid w:val="00D86745"/>
  </w:style>
  <w:style w:type="paragraph" w:customStyle="1" w:styleId="FRD-HDR2">
    <w:name w:val="FRD- HDR 2"/>
    <w:basedOn w:val="Heading2"/>
    <w:link w:val="FRD-HDR2Char"/>
    <w:qFormat/>
    <w:rsid w:val="00B820CA"/>
    <w:rPr>
      <w:color w:val="000000" w:themeColor="text1"/>
    </w:rPr>
  </w:style>
  <w:style w:type="character" w:customStyle="1" w:styleId="FRD-HDR1Char">
    <w:name w:val="FRD- HDR 1 Char"/>
    <w:basedOn w:val="Heading1Char"/>
    <w:link w:val="FRD-HDR1"/>
    <w:rsid w:val="00D86745"/>
    <w:rPr>
      <w:rFonts w:ascii="Times New Roman" w:eastAsiaTheme="majorEastAsia" w:hAnsi="Times New Roman" w:cstheme="majorBidi"/>
      <w:b/>
      <w:bCs/>
      <w:color w:val="0070C0"/>
      <w:sz w:val="28"/>
      <w:szCs w:val="23"/>
    </w:rPr>
  </w:style>
  <w:style w:type="paragraph" w:customStyle="1" w:styleId="FRD-NORM">
    <w:name w:val="FRD- NORM"/>
    <w:basedOn w:val="Normal"/>
    <w:link w:val="FRD-NORMChar"/>
    <w:qFormat/>
    <w:rsid w:val="00845C44"/>
    <w:rPr>
      <w:sz w:val="26"/>
      <w:szCs w:val="26"/>
    </w:rPr>
  </w:style>
  <w:style w:type="character" w:customStyle="1" w:styleId="FRD-HDR2Char">
    <w:name w:val="FRD- HDR 2 Char"/>
    <w:basedOn w:val="Heading2Char"/>
    <w:link w:val="FRD-HDR2"/>
    <w:rsid w:val="00B820CA"/>
    <w:rPr>
      <w:rFonts w:ascii="Times New Roman" w:hAnsi="Times New Roman"/>
      <w:b/>
      <w:color w:val="000000" w:themeColor="text1"/>
      <w:sz w:val="26"/>
      <w:szCs w:val="26"/>
    </w:rPr>
  </w:style>
  <w:style w:type="paragraph" w:customStyle="1" w:styleId="FRD-Bullet">
    <w:name w:val="FRD- Bullet"/>
    <w:basedOn w:val="Normal"/>
    <w:link w:val="FRD-BulletChar"/>
    <w:qFormat/>
    <w:rsid w:val="00EA272E"/>
    <w:pPr>
      <w:numPr>
        <w:numId w:val="1"/>
      </w:numPr>
    </w:pPr>
    <w:rPr>
      <w:color w:val="000000" w:themeColor="text1"/>
      <w:sz w:val="26"/>
      <w:szCs w:val="26"/>
    </w:rPr>
  </w:style>
  <w:style w:type="character" w:customStyle="1" w:styleId="FRD-NORMChar">
    <w:name w:val="FRD- NORM Char"/>
    <w:basedOn w:val="DefaultParagraphFont"/>
    <w:link w:val="FRD-NORM"/>
    <w:rsid w:val="00845C44"/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D86745"/>
    <w:pPr>
      <w:ind w:left="720"/>
      <w:contextualSpacing/>
    </w:pPr>
  </w:style>
  <w:style w:type="character" w:customStyle="1" w:styleId="FRD-BulletChar">
    <w:name w:val="FRD- Bullet Char"/>
    <w:basedOn w:val="DefaultParagraphFont"/>
    <w:link w:val="FRD-Bullet"/>
    <w:rsid w:val="00EA272E"/>
    <w:rPr>
      <w:rFonts w:ascii="Times New Roman" w:hAnsi="Times New Roman"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BC3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1E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1A3"/>
    <w:pPr>
      <w:spacing w:before="480" w:after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24EA"/>
    <w:pPr>
      <w:spacing w:after="100"/>
      <w:ind w:left="220" w:firstLine="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24EA"/>
    <w:pPr>
      <w:spacing w:after="100"/>
      <w:ind w:firstLine="0"/>
    </w:pPr>
    <w:rPr>
      <w:rFonts w:asciiTheme="minorHAnsi" w:eastAsiaTheme="minorEastAsia" w:hAnsiTheme="minorHAnsi"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161A3"/>
    <w:pPr>
      <w:spacing w:after="100"/>
      <w:ind w:left="440" w:firstLine="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161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67B5"/>
  </w:style>
  <w:style w:type="paragraph" w:customStyle="1" w:styleId="Default">
    <w:name w:val="Default"/>
    <w:rsid w:val="00317AC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0F3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56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56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fazzalari@carp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avier.regent@carp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209A-422F-4B0F-8C0A-755EE8A7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fdelsouzi</dc:creator>
  <cp:lastModifiedBy>Hobie Claiborne</cp:lastModifiedBy>
  <cp:revision>2</cp:revision>
  <cp:lastPrinted>2014-05-30T11:32:00Z</cp:lastPrinted>
  <dcterms:created xsi:type="dcterms:W3CDTF">2018-09-11T12:32:00Z</dcterms:created>
  <dcterms:modified xsi:type="dcterms:W3CDTF">2018-09-11T12:32:00Z</dcterms:modified>
</cp:coreProperties>
</file>